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#100-</w:t>
      </w:r>
      <w:r w:rsidRPr="00CD5A36">
        <w:rPr>
          <w:rFonts w:cs="Arial"/>
          <w:b/>
          <w:sz w:val="24"/>
          <w:szCs w:val="24"/>
        </w:rPr>
        <w:t>e</w:t>
      </w:r>
      <w:r w:rsidRPr="00121C7F">
        <w:rPr>
          <w:rFonts w:hint="eastAsia"/>
          <w:b/>
          <w:sz w:val="24"/>
          <w:szCs w:val="24"/>
          <w:lang w:eastAsia="ko-KR"/>
        </w:rPr>
        <w:tab/>
      </w:r>
      <w:r w:rsidR="00223A32" w:rsidRPr="00223A32">
        <w:rPr>
          <w:b/>
          <w:sz w:val="24"/>
          <w:szCs w:val="24"/>
          <w:lang w:eastAsia="ko-KR"/>
        </w:rPr>
        <w:t>R4-2114041</w:t>
      </w:r>
    </w:p>
    <w:bookmarkEnd w:id="0"/>
    <w:bookmarkEnd w:id="1"/>
    <w:p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B23518">
        <w:rPr>
          <w:rFonts w:ascii="Arial" w:eastAsia="SimSun" w:hAnsi="Arial" w:cs="Arial"/>
          <w:b/>
          <w:sz w:val="24"/>
          <w:szCs w:val="24"/>
          <w:lang w:eastAsia="zh-CN"/>
        </w:rPr>
        <w:t>August 16-27</w:t>
      </w:r>
      <w:r>
        <w:rPr>
          <w:rFonts w:ascii="Arial" w:hAnsi="Arial"/>
          <w:b/>
          <w:bCs/>
          <w:noProof/>
          <w:sz w:val="24"/>
          <w:szCs w:val="24"/>
        </w:rPr>
        <w:t>, 2021</w:t>
      </w:r>
    </w:p>
    <w:p w:rsidR="000A231E" w:rsidRPr="00EB76A3"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Pr>
          <w:rFonts w:ascii="Arial" w:hAnsi="Arial"/>
          <w:sz w:val="24"/>
        </w:rPr>
        <w:t>9.12.2.</w:t>
      </w:r>
      <w:r w:rsidR="00EB76A3" w:rsidRPr="00EB76A3">
        <w:rPr>
          <w:rFonts w:ascii="Arial" w:hAnsi="Arial" w:hint="eastAsia"/>
          <w:sz w:val="24"/>
        </w:rPr>
        <w:t>3</w:t>
      </w:r>
    </w:p>
    <w:p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B15A7" w:rsidRPr="003B15A7">
        <w:rPr>
          <w:rFonts w:ascii="Arial" w:hAnsi="Arial"/>
          <w:sz w:val="24"/>
        </w:rPr>
        <w:t>Discussion on PDSCH requirements for CRS-IM</w:t>
      </w:r>
    </w:p>
    <w:p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AA5500" w:rsidRPr="00AA5500">
        <w:rPr>
          <w:rFonts w:ascii="Arial" w:hAnsi="Arial"/>
          <w:sz w:val="24"/>
        </w:rPr>
        <w:t>Endorsement</w:t>
      </w:r>
    </w:p>
    <w:p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rsidR="000A231E" w:rsidRPr="00720B36" w:rsidRDefault="00D15AAF" w:rsidP="000A231E">
      <w:pPr>
        <w:spacing w:after="0"/>
        <w:jc w:val="both"/>
        <w:rPr>
          <w:sz w:val="22"/>
          <w:szCs w:val="22"/>
          <w:lang w:eastAsia="zh-CN"/>
        </w:rPr>
      </w:pPr>
      <w:r>
        <w:rPr>
          <w:sz w:val="22"/>
          <w:szCs w:val="22"/>
          <w:lang w:eastAsia="zh-CN"/>
        </w:rPr>
        <w:t xml:space="preserve">In RAN4#99-e, </w:t>
      </w:r>
      <w:r w:rsidR="00A007E5">
        <w:rPr>
          <w:sz w:val="22"/>
          <w:szCs w:val="22"/>
          <w:lang w:eastAsia="zh-CN"/>
        </w:rPr>
        <w:t xml:space="preserve">a way forward for CRS interference handling was agreed [1]. </w:t>
      </w:r>
      <w:r w:rsidR="00BC4F76">
        <w:rPr>
          <w:sz w:val="22"/>
          <w:szCs w:val="22"/>
          <w:lang w:eastAsia="zh-CN"/>
        </w:rPr>
        <w:t>Based on the agreed simulation assumption</w:t>
      </w:r>
      <w:r w:rsidR="00F57008">
        <w:rPr>
          <w:sz w:val="22"/>
          <w:szCs w:val="22"/>
          <w:lang w:eastAsia="zh-CN"/>
        </w:rPr>
        <w:t>s</w:t>
      </w:r>
      <w:r w:rsidR="008E031D">
        <w:rPr>
          <w:sz w:val="22"/>
          <w:szCs w:val="22"/>
          <w:lang w:eastAsia="zh-CN"/>
        </w:rPr>
        <w:t>, we provide</w:t>
      </w:r>
      <w:r w:rsidR="00BC4F76">
        <w:rPr>
          <w:sz w:val="22"/>
          <w:szCs w:val="22"/>
          <w:lang w:eastAsia="zh-CN"/>
        </w:rPr>
        <w:t xml:space="preserve"> </w:t>
      </w:r>
      <w:r w:rsidR="00397126">
        <w:rPr>
          <w:sz w:val="22"/>
          <w:szCs w:val="22"/>
          <w:lang w:eastAsia="zh-CN"/>
        </w:rPr>
        <w:t>simulation results and our views in this contribution.</w:t>
      </w:r>
      <w:r w:rsidR="00926A91">
        <w:rPr>
          <w:sz w:val="22"/>
          <w:szCs w:val="22"/>
          <w:lang w:eastAsia="zh-CN"/>
        </w:rPr>
        <w:t xml:space="preserve"> </w:t>
      </w:r>
    </w:p>
    <w:p w:rsidR="00B7542F" w:rsidRDefault="00B7542F" w:rsidP="00B754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rsidR="003950E5" w:rsidRPr="003950E5" w:rsidRDefault="003950E5" w:rsidP="003950E5">
      <w:pPr>
        <w:rPr>
          <w:b/>
          <w:bCs/>
          <w:sz w:val="22"/>
          <w:szCs w:val="22"/>
          <w:u w:val="single"/>
          <w:lang w:eastAsia="zh-CN"/>
        </w:rPr>
      </w:pPr>
      <w:r w:rsidRPr="003950E5">
        <w:rPr>
          <w:b/>
          <w:bCs/>
          <w:sz w:val="22"/>
          <w:szCs w:val="22"/>
          <w:u w:val="single"/>
          <w:lang w:eastAsia="zh-CN"/>
        </w:rPr>
        <w:t>Simulation results based on the agreed assumptions</w:t>
      </w:r>
    </w:p>
    <w:p w:rsidR="003061D0" w:rsidRPr="003061D0" w:rsidRDefault="003061D0" w:rsidP="003950E5">
      <w:pPr>
        <w:jc w:val="both"/>
        <w:rPr>
          <w:bCs/>
          <w:sz w:val="22"/>
          <w:szCs w:val="22"/>
          <w:lang w:eastAsia="zh-CN"/>
        </w:rPr>
      </w:pPr>
      <w:r>
        <w:rPr>
          <w:bCs/>
          <w:sz w:val="22"/>
          <w:szCs w:val="22"/>
          <w:lang w:eastAsia="zh-CN"/>
        </w:rPr>
        <w:t xml:space="preserve">For the topic of CRS interference handling, </w:t>
      </w:r>
      <w:r w:rsidRPr="003061D0">
        <w:rPr>
          <w:rFonts w:hint="eastAsia"/>
          <w:bCs/>
          <w:sz w:val="22"/>
          <w:szCs w:val="22"/>
          <w:lang w:eastAsia="zh-CN"/>
        </w:rPr>
        <w:t>RAN</w:t>
      </w:r>
      <w:r w:rsidRPr="003061D0">
        <w:rPr>
          <w:bCs/>
          <w:sz w:val="22"/>
          <w:szCs w:val="22"/>
          <w:lang w:eastAsia="zh-CN"/>
        </w:rPr>
        <w:t>4</w:t>
      </w:r>
      <w:r>
        <w:rPr>
          <w:bCs/>
          <w:sz w:val="22"/>
          <w:szCs w:val="22"/>
          <w:lang w:eastAsia="zh-CN"/>
        </w:rPr>
        <w:t xml:space="preserve"> agreed to evaluate the performance for both scenarios</w:t>
      </w:r>
      <w:r w:rsidRPr="003061D0">
        <w:rPr>
          <w:rFonts w:hint="eastAsia"/>
          <w:bCs/>
          <w:sz w:val="22"/>
          <w:szCs w:val="22"/>
          <w:lang w:eastAsia="zh-CN"/>
        </w:rPr>
        <w:t xml:space="preserve"> in </w:t>
      </w:r>
      <w:r w:rsidRPr="003061D0">
        <w:rPr>
          <w:bCs/>
          <w:sz w:val="22"/>
          <w:szCs w:val="22"/>
          <w:lang w:eastAsia="zh-CN"/>
        </w:rPr>
        <w:t>Figure 1.</w:t>
      </w:r>
    </w:p>
    <w:p w:rsidR="00B52D57" w:rsidRPr="003061D0" w:rsidRDefault="00B52D57" w:rsidP="00B52D57">
      <w:pPr>
        <w:pStyle w:val="a7"/>
        <w:numPr>
          <w:ilvl w:val="0"/>
          <w:numId w:val="13"/>
        </w:numPr>
        <w:ind w:leftChars="0"/>
        <w:jc w:val="both"/>
        <w:rPr>
          <w:rFonts w:ascii="Arial" w:hAnsi="Arial" w:cs="Arial"/>
          <w:bCs/>
          <w:vanish/>
          <w:sz w:val="28"/>
          <w:szCs w:val="28"/>
          <w:lang w:eastAsia="zh-CN"/>
        </w:rPr>
      </w:pPr>
    </w:p>
    <w:p w:rsidR="00B52D57" w:rsidRPr="003061D0" w:rsidRDefault="00B52D57" w:rsidP="00B52D57">
      <w:pPr>
        <w:pStyle w:val="a7"/>
        <w:numPr>
          <w:ilvl w:val="0"/>
          <w:numId w:val="13"/>
        </w:numPr>
        <w:ind w:leftChars="0"/>
        <w:jc w:val="both"/>
        <w:rPr>
          <w:rFonts w:ascii="Arial" w:hAnsi="Arial" w:cs="Arial"/>
          <w:bCs/>
          <w:vanish/>
          <w:sz w:val="28"/>
          <w:szCs w:val="28"/>
          <w:lang w:eastAsia="zh-CN"/>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03"/>
      </w:tblGrid>
      <w:tr w:rsidR="003061D0" w:rsidRPr="00326156" w:rsidTr="009653B9">
        <w:tc>
          <w:tcPr>
            <w:tcW w:w="5070" w:type="dxa"/>
            <w:shd w:val="clear" w:color="auto" w:fill="auto"/>
          </w:tcPr>
          <w:p w:rsidR="003061D0" w:rsidRPr="00326156" w:rsidRDefault="003061D0" w:rsidP="009653B9">
            <w:pPr>
              <w:jc w:val="center"/>
              <w:rPr>
                <w:rFonts w:eastAsia="SimSun"/>
                <w:sz w:val="22"/>
                <w:szCs w:val="22"/>
                <w:lang w:val="en-US" w:eastAsia="en-US"/>
              </w:rPr>
            </w:pPr>
            <w:r w:rsidRPr="00326156">
              <w:rPr>
                <w:rFonts w:eastAsia="SimSun"/>
                <w:sz w:val="22"/>
                <w:szCs w:val="22"/>
                <w:lang w:val="en-US" w:eastAsia="en-US"/>
              </w:rPr>
              <w:t>Scenario 1:</w:t>
            </w:r>
            <w:r w:rsidRPr="00326156">
              <w:rPr>
                <w:rFonts w:eastAsia="SimSun"/>
                <w:sz w:val="22"/>
                <w:szCs w:val="22"/>
                <w:lang w:val="en-US" w:eastAsia="en-US"/>
              </w:rPr>
              <w:br/>
              <w:t>Serving and interference cells are both operating in DSS (NR+LTE) mode</w:t>
            </w:r>
          </w:p>
        </w:tc>
        <w:tc>
          <w:tcPr>
            <w:tcW w:w="4803" w:type="dxa"/>
            <w:shd w:val="clear" w:color="auto" w:fill="auto"/>
          </w:tcPr>
          <w:p w:rsidR="003061D0" w:rsidRPr="00326156" w:rsidRDefault="003061D0" w:rsidP="009653B9">
            <w:pPr>
              <w:jc w:val="center"/>
              <w:rPr>
                <w:rFonts w:eastAsia="新細明體"/>
                <w:sz w:val="22"/>
                <w:szCs w:val="22"/>
                <w:lang w:val="en-US" w:eastAsia="zh-TW"/>
              </w:rPr>
            </w:pPr>
            <w:r w:rsidRPr="00326156">
              <w:rPr>
                <w:rFonts w:eastAsia="新細明體"/>
                <w:sz w:val="22"/>
                <w:szCs w:val="22"/>
                <w:lang w:val="en-US" w:eastAsia="zh-TW"/>
              </w:rPr>
              <w:t>Scenario 2:</w:t>
            </w:r>
            <w:r w:rsidRPr="00326156">
              <w:rPr>
                <w:rFonts w:eastAsia="新細明體"/>
                <w:sz w:val="22"/>
                <w:szCs w:val="22"/>
                <w:lang w:val="en-US" w:eastAsia="zh-TW"/>
              </w:rPr>
              <w:br/>
              <w:t>Serving cell is operating in NR mode and interference cell is operating in LTE mode</w:t>
            </w:r>
          </w:p>
        </w:tc>
      </w:tr>
      <w:tr w:rsidR="003061D0" w:rsidRPr="00326156" w:rsidTr="009653B9">
        <w:tc>
          <w:tcPr>
            <w:tcW w:w="5070" w:type="dxa"/>
            <w:shd w:val="clear" w:color="auto" w:fill="auto"/>
          </w:tcPr>
          <w:p w:rsidR="003061D0" w:rsidRPr="00326156" w:rsidRDefault="003061D0" w:rsidP="009653B9">
            <w:pPr>
              <w:rPr>
                <w:rFonts w:eastAsia="SimSun"/>
                <w:sz w:val="22"/>
                <w:szCs w:val="22"/>
                <w:lang w:val="en-US" w:eastAsia="en-US"/>
              </w:rPr>
            </w:pPr>
          </w:p>
          <w:p w:rsidR="003061D0" w:rsidRPr="00326156" w:rsidRDefault="003061D0" w:rsidP="009653B9">
            <w:pPr>
              <w:rPr>
                <w:rFonts w:eastAsia="SimSun"/>
                <w:sz w:val="22"/>
                <w:szCs w:val="22"/>
                <w:lang w:val="en-US" w:eastAsia="en-US"/>
              </w:rPr>
            </w:pPr>
            <w:r w:rsidRPr="00326156">
              <w:rPr>
                <w:rFonts w:eastAsia="SimSun"/>
                <w:noProof/>
                <w:sz w:val="22"/>
                <w:szCs w:val="22"/>
                <w:lang w:val="en-US" w:eastAsia="zh-TW"/>
              </w:rPr>
              <w:drawing>
                <wp:inline distT="0" distB="0" distL="0" distR="0" wp14:anchorId="60BCE2A5" wp14:editId="494FC023">
                  <wp:extent cx="3020695" cy="2233295"/>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0695" cy="2233295"/>
                          </a:xfrm>
                          <a:prstGeom prst="rect">
                            <a:avLst/>
                          </a:prstGeom>
                          <a:noFill/>
                        </pic:spPr>
                      </pic:pic>
                    </a:graphicData>
                  </a:graphic>
                </wp:inline>
              </w:drawing>
            </w:r>
          </w:p>
        </w:tc>
        <w:tc>
          <w:tcPr>
            <w:tcW w:w="4803" w:type="dxa"/>
            <w:shd w:val="clear" w:color="auto" w:fill="auto"/>
          </w:tcPr>
          <w:p w:rsidR="003061D0" w:rsidRPr="00326156" w:rsidRDefault="003061D0" w:rsidP="009653B9">
            <w:pPr>
              <w:rPr>
                <w:rFonts w:eastAsia="新細明體"/>
                <w:sz w:val="22"/>
                <w:szCs w:val="22"/>
                <w:lang w:val="en-US" w:eastAsia="zh-TW"/>
              </w:rPr>
            </w:pPr>
          </w:p>
          <w:p w:rsidR="003061D0" w:rsidRPr="00326156" w:rsidRDefault="003061D0" w:rsidP="009653B9">
            <w:pPr>
              <w:rPr>
                <w:rFonts w:eastAsia="新細明體"/>
                <w:sz w:val="22"/>
                <w:szCs w:val="22"/>
                <w:lang w:val="en-US" w:eastAsia="zh-TW"/>
              </w:rPr>
            </w:pPr>
            <w:r w:rsidRPr="00326156">
              <w:rPr>
                <w:rFonts w:eastAsia="新細明體"/>
                <w:noProof/>
                <w:sz w:val="22"/>
                <w:szCs w:val="22"/>
                <w:lang w:val="en-US" w:eastAsia="zh-TW"/>
              </w:rPr>
              <w:drawing>
                <wp:inline distT="0" distB="0" distL="0" distR="0" wp14:anchorId="138AE3A5" wp14:editId="524BFE1E">
                  <wp:extent cx="2875280" cy="217233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5280" cy="2172335"/>
                          </a:xfrm>
                          <a:prstGeom prst="rect">
                            <a:avLst/>
                          </a:prstGeom>
                          <a:noFill/>
                        </pic:spPr>
                      </pic:pic>
                    </a:graphicData>
                  </a:graphic>
                </wp:inline>
              </w:drawing>
            </w:r>
          </w:p>
        </w:tc>
      </w:tr>
      <w:tr w:rsidR="003061D0" w:rsidRPr="00326156" w:rsidTr="009653B9">
        <w:tc>
          <w:tcPr>
            <w:tcW w:w="9873" w:type="dxa"/>
            <w:gridSpan w:val="2"/>
            <w:shd w:val="clear" w:color="auto" w:fill="auto"/>
          </w:tcPr>
          <w:p w:rsidR="003061D0" w:rsidRPr="00326156" w:rsidRDefault="003061D0" w:rsidP="009653B9">
            <w:pPr>
              <w:jc w:val="center"/>
              <w:rPr>
                <w:rFonts w:eastAsia="SimSun"/>
                <w:sz w:val="22"/>
                <w:szCs w:val="22"/>
                <w:lang w:val="en-US" w:eastAsia="en-US"/>
              </w:rPr>
            </w:pPr>
            <w:r w:rsidRPr="00326156">
              <w:rPr>
                <w:rFonts w:eastAsia="SimSun"/>
                <w:sz w:val="22"/>
                <w:szCs w:val="22"/>
                <w:lang w:val="en-US" w:eastAsia="en-US"/>
              </w:rPr>
              <w:t>Figure 1. Scenarios for CRS interference in overlapping spectrum for LTE and NR</w:t>
            </w:r>
          </w:p>
        </w:tc>
      </w:tr>
    </w:tbl>
    <w:p w:rsidR="00A101C2" w:rsidRDefault="00A101C2" w:rsidP="000A231E">
      <w:pPr>
        <w:pStyle w:val="a7"/>
        <w:ind w:leftChars="0" w:left="0"/>
        <w:jc w:val="both"/>
        <w:rPr>
          <w:bCs/>
          <w:sz w:val="22"/>
          <w:szCs w:val="22"/>
          <w:lang w:eastAsia="zh-CN"/>
        </w:rPr>
      </w:pPr>
    </w:p>
    <w:p w:rsidR="008441F0" w:rsidRDefault="00E14818" w:rsidP="000A231E">
      <w:pPr>
        <w:pStyle w:val="a7"/>
        <w:ind w:leftChars="0" w:left="0"/>
        <w:jc w:val="both"/>
        <w:rPr>
          <w:bCs/>
          <w:sz w:val="22"/>
          <w:szCs w:val="22"/>
          <w:lang w:eastAsia="zh-CN"/>
        </w:rPr>
      </w:pPr>
      <w:r>
        <w:rPr>
          <w:bCs/>
          <w:sz w:val="22"/>
          <w:szCs w:val="22"/>
          <w:lang w:eastAsia="zh-CN"/>
        </w:rPr>
        <w:t xml:space="preserve">Based on </w:t>
      </w:r>
      <w:r w:rsidR="00A101C2">
        <w:rPr>
          <w:bCs/>
          <w:sz w:val="22"/>
          <w:szCs w:val="22"/>
          <w:lang w:eastAsia="zh-CN"/>
        </w:rPr>
        <w:t>simulation assumption</w:t>
      </w:r>
      <w:r w:rsidR="004B4E7E">
        <w:rPr>
          <w:bCs/>
          <w:sz w:val="22"/>
          <w:szCs w:val="22"/>
          <w:lang w:eastAsia="zh-CN"/>
        </w:rPr>
        <w:t>s</w:t>
      </w:r>
      <w:r w:rsidR="00A101C2">
        <w:rPr>
          <w:bCs/>
          <w:sz w:val="22"/>
          <w:szCs w:val="22"/>
          <w:lang w:eastAsia="zh-CN"/>
        </w:rPr>
        <w:t xml:space="preserve"> and cases for evaluation [2]</w:t>
      </w:r>
      <w:r>
        <w:rPr>
          <w:bCs/>
          <w:sz w:val="22"/>
          <w:szCs w:val="22"/>
          <w:lang w:eastAsia="zh-CN"/>
        </w:rPr>
        <w:t>,</w:t>
      </w:r>
      <w:r w:rsidR="00A101C2">
        <w:rPr>
          <w:bCs/>
          <w:sz w:val="22"/>
          <w:szCs w:val="22"/>
          <w:lang w:eastAsia="zh-CN"/>
        </w:rPr>
        <w:t xml:space="preserve"> </w:t>
      </w:r>
      <w:r>
        <w:rPr>
          <w:bCs/>
          <w:sz w:val="22"/>
          <w:szCs w:val="22"/>
          <w:lang w:eastAsia="zh-CN"/>
        </w:rPr>
        <w:t>w</w:t>
      </w:r>
      <w:r w:rsidR="002C6B17">
        <w:rPr>
          <w:bCs/>
          <w:sz w:val="22"/>
          <w:szCs w:val="22"/>
          <w:lang w:eastAsia="zh-CN"/>
        </w:rPr>
        <w:t xml:space="preserve">e provide simulation results to compare the performance </w:t>
      </w:r>
      <w:r w:rsidR="003061D0">
        <w:rPr>
          <w:bCs/>
          <w:sz w:val="22"/>
          <w:szCs w:val="22"/>
          <w:lang w:eastAsia="zh-CN"/>
        </w:rPr>
        <w:t xml:space="preserve">of </w:t>
      </w:r>
      <w:r w:rsidR="002C6B17">
        <w:rPr>
          <w:bCs/>
          <w:sz w:val="22"/>
          <w:szCs w:val="22"/>
          <w:lang w:eastAsia="zh-CN"/>
        </w:rPr>
        <w:t>different CRS interference handling schemes, including interference cancellation (IC), rate matching (RM) and LLR weighting.</w:t>
      </w:r>
      <w:r w:rsidR="00381BD7">
        <w:rPr>
          <w:bCs/>
          <w:sz w:val="22"/>
          <w:szCs w:val="22"/>
          <w:lang w:eastAsia="zh-CN"/>
        </w:rPr>
        <w:t xml:space="preserve"> It is noted that our resu</w:t>
      </w:r>
      <w:r w:rsidR="00321961">
        <w:rPr>
          <w:bCs/>
          <w:sz w:val="22"/>
          <w:szCs w:val="22"/>
          <w:lang w:eastAsia="zh-CN"/>
        </w:rPr>
        <w:t>lts are based on S = 3, L = 11</w:t>
      </w:r>
      <w:r w:rsidR="007F27F8">
        <w:rPr>
          <w:bCs/>
          <w:sz w:val="22"/>
          <w:szCs w:val="22"/>
          <w:lang w:eastAsia="zh-CN"/>
        </w:rPr>
        <w:t xml:space="preserve"> for all CRS interference handling</w:t>
      </w:r>
      <w:r w:rsidR="00321961">
        <w:rPr>
          <w:bCs/>
          <w:sz w:val="22"/>
          <w:szCs w:val="22"/>
          <w:lang w:eastAsia="zh-CN"/>
        </w:rPr>
        <w:t xml:space="preserve"> schemes, which is a more fair comparison for the performance of RM and IC.</w:t>
      </w:r>
    </w:p>
    <w:p w:rsidR="004B4E7E" w:rsidRDefault="004B4E7E" w:rsidP="000A231E">
      <w:pPr>
        <w:pStyle w:val="a7"/>
        <w:ind w:leftChars="0" w:left="0"/>
        <w:jc w:val="both"/>
        <w:rPr>
          <w:bCs/>
          <w:sz w:val="22"/>
          <w:szCs w:val="22"/>
          <w:lang w:eastAsia="zh-CN"/>
        </w:rPr>
      </w:pPr>
    </w:p>
    <w:p w:rsidR="004B4E7E" w:rsidRDefault="004B4E7E" w:rsidP="000A231E">
      <w:pPr>
        <w:pStyle w:val="a7"/>
        <w:ind w:leftChars="0" w:left="0"/>
        <w:jc w:val="both"/>
        <w:rPr>
          <w:bCs/>
          <w:sz w:val="22"/>
          <w:szCs w:val="22"/>
          <w:lang w:eastAsia="zh-CN"/>
        </w:rPr>
      </w:pPr>
    </w:p>
    <w:p w:rsidR="007E1914" w:rsidRDefault="007E1914" w:rsidP="000A231E">
      <w:pPr>
        <w:pStyle w:val="a7"/>
        <w:ind w:leftChars="0" w:left="0"/>
        <w:jc w:val="both"/>
        <w:rPr>
          <w:bCs/>
          <w:sz w:val="22"/>
          <w:szCs w:val="22"/>
          <w:lang w:eastAsia="zh-CN"/>
        </w:rPr>
      </w:pPr>
    </w:p>
    <w:tbl>
      <w:tblPr>
        <w:tblStyle w:val="a9"/>
        <w:tblW w:w="0" w:type="auto"/>
        <w:tblLook w:val="04A0" w:firstRow="1" w:lastRow="0" w:firstColumn="1" w:lastColumn="0" w:noHBand="0" w:noVBand="1"/>
      </w:tblPr>
      <w:tblGrid>
        <w:gridCol w:w="4813"/>
        <w:gridCol w:w="4816"/>
      </w:tblGrid>
      <w:tr w:rsidR="00617A62" w:rsidTr="00027870">
        <w:tc>
          <w:tcPr>
            <w:tcW w:w="4813" w:type="dxa"/>
          </w:tcPr>
          <w:p w:rsidR="007B3F67" w:rsidRDefault="007B3F67" w:rsidP="000A231E">
            <w:pPr>
              <w:pStyle w:val="a7"/>
              <w:ind w:leftChars="0" w:left="0"/>
              <w:jc w:val="both"/>
              <w:rPr>
                <w:bCs/>
                <w:sz w:val="22"/>
                <w:szCs w:val="22"/>
                <w:lang w:eastAsia="zh-CN"/>
              </w:rPr>
            </w:pPr>
          </w:p>
          <w:p w:rsidR="008B7A74" w:rsidRDefault="008B7A74" w:rsidP="000A231E">
            <w:pPr>
              <w:pStyle w:val="a7"/>
              <w:ind w:leftChars="0" w:left="0"/>
              <w:jc w:val="both"/>
              <w:rPr>
                <w:bCs/>
                <w:sz w:val="22"/>
                <w:szCs w:val="22"/>
                <w:lang w:eastAsia="zh-CN"/>
              </w:rPr>
            </w:pPr>
            <w:r>
              <w:rPr>
                <w:noProof/>
                <w:lang w:val="en-US" w:eastAsia="zh-TW"/>
              </w:rPr>
              <w:drawing>
                <wp:inline distT="0" distB="0" distL="0" distR="0" wp14:anchorId="00484170" wp14:editId="6F031E68">
                  <wp:extent cx="2861389" cy="2145077"/>
                  <wp:effectExtent l="0" t="0" r="0" b="762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90690" cy="2167043"/>
                          </a:xfrm>
                          <a:prstGeom prst="rect">
                            <a:avLst/>
                          </a:prstGeom>
                        </pic:spPr>
                      </pic:pic>
                    </a:graphicData>
                  </a:graphic>
                </wp:inline>
              </w:drawing>
            </w:r>
          </w:p>
        </w:tc>
        <w:tc>
          <w:tcPr>
            <w:tcW w:w="4816" w:type="dxa"/>
          </w:tcPr>
          <w:p w:rsidR="008B7A74" w:rsidRDefault="008B7A74" w:rsidP="000A231E">
            <w:pPr>
              <w:pStyle w:val="a7"/>
              <w:ind w:leftChars="0" w:left="0"/>
              <w:jc w:val="both"/>
              <w:rPr>
                <w:noProof/>
                <w:lang w:val="en-US" w:eastAsia="zh-TW"/>
              </w:rPr>
            </w:pPr>
          </w:p>
          <w:p w:rsidR="007B3F67" w:rsidRDefault="005477B7" w:rsidP="000A231E">
            <w:pPr>
              <w:pStyle w:val="a7"/>
              <w:ind w:leftChars="0" w:left="0"/>
              <w:jc w:val="both"/>
              <w:rPr>
                <w:bCs/>
                <w:sz w:val="22"/>
                <w:szCs w:val="22"/>
                <w:lang w:eastAsia="zh-CN"/>
              </w:rPr>
            </w:pPr>
            <w:r>
              <w:rPr>
                <w:noProof/>
                <w:lang w:val="en-US" w:eastAsia="zh-TW"/>
              </w:rPr>
              <w:drawing>
                <wp:inline distT="0" distB="0" distL="0" distR="0" wp14:anchorId="27868DC6" wp14:editId="59715CD7">
                  <wp:extent cx="2921321" cy="2157273"/>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3079" cy="2195494"/>
                          </a:xfrm>
                          <a:prstGeom prst="rect">
                            <a:avLst/>
                          </a:prstGeom>
                        </pic:spPr>
                      </pic:pic>
                    </a:graphicData>
                  </a:graphic>
                </wp:inline>
              </w:drawing>
            </w:r>
          </w:p>
        </w:tc>
      </w:tr>
      <w:tr w:rsidR="00617A62" w:rsidTr="00027870">
        <w:tc>
          <w:tcPr>
            <w:tcW w:w="4813" w:type="dxa"/>
          </w:tcPr>
          <w:p w:rsidR="007B3F67" w:rsidRDefault="007B3F67" w:rsidP="000A231E">
            <w:pPr>
              <w:pStyle w:val="a7"/>
              <w:ind w:leftChars="0" w:left="0"/>
              <w:jc w:val="both"/>
              <w:rPr>
                <w:bCs/>
                <w:sz w:val="22"/>
                <w:szCs w:val="22"/>
                <w:lang w:eastAsia="zh-CN"/>
              </w:rPr>
            </w:pPr>
          </w:p>
          <w:p w:rsidR="008B7A74" w:rsidRDefault="008B7A74" w:rsidP="000A231E">
            <w:pPr>
              <w:pStyle w:val="a7"/>
              <w:ind w:leftChars="0" w:left="0"/>
              <w:jc w:val="both"/>
              <w:rPr>
                <w:bCs/>
                <w:sz w:val="22"/>
                <w:szCs w:val="22"/>
                <w:lang w:eastAsia="zh-CN"/>
              </w:rPr>
            </w:pPr>
            <w:r>
              <w:rPr>
                <w:noProof/>
                <w:lang w:val="en-US" w:eastAsia="zh-TW"/>
              </w:rPr>
              <w:drawing>
                <wp:inline distT="0" distB="0" distL="0" distR="0" wp14:anchorId="587EC6F8" wp14:editId="12A3F4EF">
                  <wp:extent cx="2854716" cy="2152223"/>
                  <wp:effectExtent l="0" t="0" r="3175" b="63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5145" cy="2175164"/>
                          </a:xfrm>
                          <a:prstGeom prst="rect">
                            <a:avLst/>
                          </a:prstGeom>
                        </pic:spPr>
                      </pic:pic>
                    </a:graphicData>
                  </a:graphic>
                </wp:inline>
              </w:drawing>
            </w:r>
          </w:p>
        </w:tc>
        <w:tc>
          <w:tcPr>
            <w:tcW w:w="4816" w:type="dxa"/>
          </w:tcPr>
          <w:p w:rsidR="008B7A74" w:rsidRDefault="008B7A74" w:rsidP="000A231E">
            <w:pPr>
              <w:pStyle w:val="a7"/>
              <w:ind w:leftChars="0" w:left="0"/>
              <w:jc w:val="both"/>
              <w:rPr>
                <w:noProof/>
                <w:lang w:val="en-US" w:eastAsia="zh-TW"/>
              </w:rPr>
            </w:pPr>
          </w:p>
          <w:p w:rsidR="007B3F67" w:rsidRDefault="00617A62" w:rsidP="000A231E">
            <w:pPr>
              <w:pStyle w:val="a7"/>
              <w:ind w:leftChars="0" w:left="0"/>
              <w:jc w:val="both"/>
              <w:rPr>
                <w:bCs/>
                <w:sz w:val="22"/>
                <w:szCs w:val="22"/>
                <w:lang w:eastAsia="zh-CN"/>
              </w:rPr>
            </w:pPr>
            <w:r>
              <w:rPr>
                <w:noProof/>
                <w:lang w:val="en-US" w:eastAsia="zh-TW"/>
              </w:rPr>
              <w:drawing>
                <wp:inline distT="0" distB="0" distL="0" distR="0" wp14:anchorId="19493B08" wp14:editId="6FFB5B07">
                  <wp:extent cx="2843601" cy="2130472"/>
                  <wp:effectExtent l="0" t="0" r="0" b="317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1706" cy="2151528"/>
                          </a:xfrm>
                          <a:prstGeom prst="rect">
                            <a:avLst/>
                          </a:prstGeom>
                        </pic:spPr>
                      </pic:pic>
                    </a:graphicData>
                  </a:graphic>
                </wp:inline>
              </w:drawing>
            </w:r>
          </w:p>
        </w:tc>
      </w:tr>
      <w:tr w:rsidR="007B3F67" w:rsidTr="009B686C">
        <w:tc>
          <w:tcPr>
            <w:tcW w:w="9629" w:type="dxa"/>
            <w:gridSpan w:val="2"/>
          </w:tcPr>
          <w:p w:rsidR="007B3F67" w:rsidRDefault="007B3F67" w:rsidP="001917D8">
            <w:pPr>
              <w:pStyle w:val="a7"/>
              <w:ind w:leftChars="0" w:left="0"/>
              <w:jc w:val="center"/>
              <w:rPr>
                <w:bCs/>
                <w:sz w:val="22"/>
                <w:szCs w:val="22"/>
                <w:lang w:eastAsia="zh-CN"/>
              </w:rPr>
            </w:pPr>
            <w:r>
              <w:rPr>
                <w:bCs/>
                <w:sz w:val="22"/>
                <w:szCs w:val="22"/>
                <w:lang w:eastAsia="zh-CN"/>
              </w:rPr>
              <w:t>Figure 2. Simulation results based on the assumptions in [2]</w:t>
            </w:r>
            <w:r w:rsidR="001917D8">
              <w:rPr>
                <w:bCs/>
                <w:sz w:val="22"/>
                <w:szCs w:val="22"/>
                <w:lang w:eastAsia="zh-CN"/>
              </w:rPr>
              <w:t>, but with S = 3, L = 11.</w:t>
            </w:r>
          </w:p>
        </w:tc>
      </w:tr>
    </w:tbl>
    <w:p w:rsidR="008B7A74" w:rsidRDefault="008B7A74" w:rsidP="000A231E">
      <w:pPr>
        <w:pStyle w:val="a7"/>
        <w:ind w:leftChars="0" w:left="0"/>
        <w:jc w:val="both"/>
        <w:rPr>
          <w:bCs/>
          <w:sz w:val="22"/>
          <w:szCs w:val="22"/>
          <w:lang w:eastAsia="zh-CN"/>
        </w:rPr>
      </w:pPr>
    </w:p>
    <w:p w:rsidR="003950E5" w:rsidRPr="00240AC0" w:rsidRDefault="00B262C6" w:rsidP="00240AC0">
      <w:pPr>
        <w:pStyle w:val="a7"/>
        <w:ind w:leftChars="0" w:left="0"/>
        <w:jc w:val="both"/>
        <w:rPr>
          <w:bCs/>
          <w:sz w:val="22"/>
          <w:szCs w:val="22"/>
          <w:lang w:eastAsia="zh-CN"/>
        </w:rPr>
      </w:pPr>
      <w:r w:rsidRPr="00240AC0">
        <w:rPr>
          <w:b/>
          <w:bCs/>
          <w:i/>
          <w:sz w:val="22"/>
          <w:szCs w:val="22"/>
          <w:u w:val="single"/>
          <w:lang w:eastAsia="zh-CN"/>
        </w:rPr>
        <w:t>Observation 1</w:t>
      </w:r>
      <w:r>
        <w:rPr>
          <w:bCs/>
          <w:sz w:val="22"/>
          <w:szCs w:val="22"/>
          <w:lang w:eastAsia="zh-CN"/>
        </w:rPr>
        <w:t xml:space="preserve">: Based on the </w:t>
      </w:r>
      <w:r w:rsidR="00500B46">
        <w:rPr>
          <w:bCs/>
          <w:sz w:val="22"/>
          <w:szCs w:val="22"/>
          <w:lang w:eastAsia="zh-CN"/>
        </w:rPr>
        <w:t>simulation results with agreed simulation assumptions</w:t>
      </w:r>
      <w:r w:rsidR="00B52D57">
        <w:rPr>
          <w:bCs/>
          <w:sz w:val="22"/>
          <w:szCs w:val="22"/>
          <w:lang w:eastAsia="zh-CN"/>
        </w:rPr>
        <w:t>,</w:t>
      </w:r>
      <w:r w:rsidR="002C6B17">
        <w:rPr>
          <w:bCs/>
          <w:sz w:val="22"/>
          <w:szCs w:val="22"/>
          <w:lang w:eastAsia="zh-CN"/>
        </w:rPr>
        <w:t xml:space="preserve"> the performance of IC outperform</w:t>
      </w:r>
      <w:r w:rsidR="00321961">
        <w:rPr>
          <w:bCs/>
          <w:sz w:val="22"/>
          <w:szCs w:val="22"/>
          <w:lang w:eastAsia="zh-CN"/>
        </w:rPr>
        <w:t>s</w:t>
      </w:r>
      <w:r w:rsidR="002C6B17">
        <w:rPr>
          <w:bCs/>
          <w:sz w:val="22"/>
          <w:szCs w:val="22"/>
          <w:lang w:eastAsia="zh-CN"/>
        </w:rPr>
        <w:t xml:space="preserve"> that of RM.</w:t>
      </w:r>
      <w:r w:rsidR="00B52D57">
        <w:rPr>
          <w:bCs/>
          <w:sz w:val="22"/>
          <w:szCs w:val="22"/>
          <w:lang w:eastAsia="zh-CN"/>
        </w:rPr>
        <w:t xml:space="preserve"> </w:t>
      </w:r>
    </w:p>
    <w:p w:rsidR="00FC3B7E" w:rsidRDefault="00FC3B7E" w:rsidP="00FC3B7E">
      <w:pPr>
        <w:rPr>
          <w:b/>
          <w:bCs/>
          <w:sz w:val="22"/>
          <w:szCs w:val="22"/>
          <w:u w:val="single"/>
          <w:lang w:eastAsia="zh-CN"/>
        </w:rPr>
      </w:pPr>
      <w:r w:rsidRPr="003061D0">
        <w:rPr>
          <w:b/>
          <w:bCs/>
          <w:sz w:val="22"/>
          <w:szCs w:val="22"/>
          <w:u w:val="single"/>
          <w:lang w:eastAsia="zh-CN"/>
        </w:rPr>
        <w:t xml:space="preserve">Simulation results </w:t>
      </w:r>
      <w:r>
        <w:rPr>
          <w:b/>
          <w:bCs/>
          <w:sz w:val="22"/>
          <w:szCs w:val="22"/>
          <w:u w:val="single"/>
          <w:lang w:eastAsia="zh-CN"/>
        </w:rPr>
        <w:t>for UE located near cell center and at the sector edge</w:t>
      </w:r>
    </w:p>
    <w:p w:rsidR="00B03BF1" w:rsidRDefault="00FC3B7E" w:rsidP="000A231E">
      <w:pPr>
        <w:pStyle w:val="a7"/>
        <w:ind w:leftChars="0" w:left="0"/>
        <w:jc w:val="both"/>
        <w:rPr>
          <w:bCs/>
          <w:sz w:val="22"/>
          <w:szCs w:val="22"/>
          <w:lang w:eastAsia="zh-CN"/>
        </w:rPr>
      </w:pPr>
      <w:r>
        <w:rPr>
          <w:bCs/>
          <w:sz w:val="22"/>
          <w:szCs w:val="22"/>
          <w:lang w:eastAsia="zh-CN"/>
        </w:rPr>
        <w:t xml:space="preserve">Except the simulation assumptions adopted in [2], we also </w:t>
      </w:r>
      <w:r w:rsidR="00D129E3">
        <w:rPr>
          <w:bCs/>
          <w:sz w:val="22"/>
          <w:szCs w:val="22"/>
          <w:lang w:eastAsia="zh-CN"/>
        </w:rPr>
        <w:t>provide</w:t>
      </w:r>
      <w:r>
        <w:rPr>
          <w:bCs/>
          <w:sz w:val="22"/>
          <w:szCs w:val="22"/>
          <w:lang w:eastAsia="zh-CN"/>
        </w:rPr>
        <w:t xml:space="preserve"> some possible </w:t>
      </w:r>
      <w:r w:rsidR="00F10FE8">
        <w:rPr>
          <w:bCs/>
          <w:sz w:val="22"/>
          <w:szCs w:val="22"/>
          <w:lang w:eastAsia="zh-CN"/>
        </w:rPr>
        <w:t>scenarios</w:t>
      </w:r>
      <w:r w:rsidR="00086AFD">
        <w:rPr>
          <w:bCs/>
          <w:sz w:val="22"/>
          <w:szCs w:val="22"/>
          <w:lang w:eastAsia="zh-CN"/>
        </w:rPr>
        <w:t xml:space="preserve"> for evaluation</w:t>
      </w:r>
      <w:r w:rsidR="00F10FE8">
        <w:rPr>
          <w:bCs/>
          <w:sz w:val="22"/>
          <w:szCs w:val="22"/>
          <w:lang w:eastAsia="zh-CN"/>
        </w:rPr>
        <w:t xml:space="preserve">. Considering UE located near the cell center and at the sector edge, UE </w:t>
      </w:r>
      <w:r w:rsidR="00A502FF">
        <w:rPr>
          <w:bCs/>
          <w:sz w:val="22"/>
          <w:szCs w:val="22"/>
          <w:lang w:eastAsia="zh-CN"/>
        </w:rPr>
        <w:t>will experience high INR</w:t>
      </w:r>
      <w:r w:rsidR="002C0091">
        <w:rPr>
          <w:bCs/>
          <w:sz w:val="22"/>
          <w:szCs w:val="22"/>
          <w:lang w:eastAsia="zh-CN"/>
        </w:rPr>
        <w:t xml:space="preserve"> </w:t>
      </w:r>
      <w:r w:rsidR="00240AC0">
        <w:rPr>
          <w:bCs/>
          <w:sz w:val="22"/>
          <w:szCs w:val="22"/>
          <w:lang w:eastAsia="zh-CN"/>
        </w:rPr>
        <w:t xml:space="preserve">and </w:t>
      </w:r>
      <w:r w:rsidR="002C0091">
        <w:rPr>
          <w:bCs/>
          <w:sz w:val="22"/>
          <w:szCs w:val="22"/>
          <w:lang w:eastAsia="zh-CN"/>
        </w:rPr>
        <w:t>also high SNR</w:t>
      </w:r>
      <w:r w:rsidR="00A502FF">
        <w:rPr>
          <w:bCs/>
          <w:sz w:val="22"/>
          <w:szCs w:val="22"/>
          <w:lang w:eastAsia="zh-CN"/>
        </w:rPr>
        <w:t xml:space="preserve">. </w:t>
      </w:r>
      <w:r w:rsidR="00162C15">
        <w:rPr>
          <w:bCs/>
          <w:sz w:val="22"/>
          <w:szCs w:val="22"/>
          <w:lang w:eastAsia="zh-CN"/>
        </w:rPr>
        <w:t>Some</w:t>
      </w:r>
      <w:r w:rsidR="00A502FF">
        <w:rPr>
          <w:bCs/>
          <w:sz w:val="22"/>
          <w:szCs w:val="22"/>
          <w:lang w:eastAsia="zh-CN"/>
        </w:rPr>
        <w:t xml:space="preserve"> simulations results </w:t>
      </w:r>
      <w:r w:rsidR="00162C15">
        <w:rPr>
          <w:bCs/>
          <w:sz w:val="22"/>
          <w:szCs w:val="22"/>
          <w:lang w:eastAsia="zh-CN"/>
        </w:rPr>
        <w:t xml:space="preserve">are provided </w:t>
      </w:r>
      <w:r w:rsidR="00A502FF">
        <w:rPr>
          <w:bCs/>
          <w:sz w:val="22"/>
          <w:szCs w:val="22"/>
          <w:lang w:eastAsia="zh-CN"/>
        </w:rPr>
        <w:t>based on Table 1 below.</w:t>
      </w:r>
    </w:p>
    <w:p w:rsidR="001A09A2" w:rsidRDefault="001A09A2" w:rsidP="001A09A2">
      <w:pPr>
        <w:pStyle w:val="a7"/>
        <w:ind w:leftChars="0" w:left="0"/>
        <w:jc w:val="center"/>
        <w:rPr>
          <w:bCs/>
          <w:sz w:val="22"/>
          <w:szCs w:val="22"/>
          <w:lang w:eastAsia="zh-CN"/>
        </w:rPr>
      </w:pPr>
      <w:r>
        <w:rPr>
          <w:bCs/>
          <w:sz w:val="22"/>
          <w:szCs w:val="22"/>
          <w:lang w:eastAsia="zh-CN"/>
        </w:rPr>
        <w:t>Table 1. Simulation assumption</w:t>
      </w:r>
      <w:r w:rsidR="00B03BF1">
        <w:rPr>
          <w:bCs/>
          <w:sz w:val="22"/>
          <w:szCs w:val="22"/>
          <w:lang w:eastAsia="zh-CN"/>
        </w:rPr>
        <w:t>s</w:t>
      </w:r>
      <w:r>
        <w:rPr>
          <w:bCs/>
          <w:sz w:val="22"/>
          <w:szCs w:val="22"/>
          <w:lang w:eastAsia="zh-CN"/>
        </w:rPr>
        <w:t xml:space="preserve"> </w:t>
      </w:r>
      <w:r w:rsidR="00B03BF1">
        <w:rPr>
          <w:bCs/>
          <w:sz w:val="22"/>
          <w:szCs w:val="22"/>
          <w:lang w:eastAsia="zh-CN"/>
        </w:rPr>
        <w:t>for UE located near the cell center and at the sector edge</w:t>
      </w:r>
    </w:p>
    <w:tbl>
      <w:tblPr>
        <w:tblW w:w="10060" w:type="dxa"/>
        <w:tblLayout w:type="fixed"/>
        <w:tblLook w:val="04A0" w:firstRow="1" w:lastRow="0" w:firstColumn="1" w:lastColumn="0" w:noHBand="0" w:noVBand="1"/>
      </w:tblPr>
      <w:tblGrid>
        <w:gridCol w:w="885"/>
        <w:gridCol w:w="962"/>
        <w:gridCol w:w="741"/>
        <w:gridCol w:w="1542"/>
        <w:gridCol w:w="968"/>
        <w:gridCol w:w="1418"/>
        <w:gridCol w:w="1417"/>
        <w:gridCol w:w="851"/>
        <w:gridCol w:w="1276"/>
      </w:tblGrid>
      <w:tr w:rsidR="00293240" w:rsidRPr="00F10FE8" w:rsidTr="00293240">
        <w:trPr>
          <w:trHeight w:val="1249"/>
        </w:trPr>
        <w:tc>
          <w:tcPr>
            <w:tcW w:w="8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Case Number</w:t>
            </w:r>
          </w:p>
        </w:tc>
        <w:tc>
          <w:tcPr>
            <w:tcW w:w="962" w:type="dxa"/>
            <w:tcBorders>
              <w:top w:val="single" w:sz="4" w:space="0" w:color="auto"/>
              <w:left w:val="nil"/>
              <w:bottom w:val="single" w:sz="4" w:space="0" w:color="auto"/>
              <w:right w:val="single" w:sz="4" w:space="0" w:color="auto"/>
            </w:tcBorders>
            <w:shd w:val="clear" w:color="000000" w:fill="DCE6F1"/>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Scenario</w:t>
            </w:r>
          </w:p>
        </w:tc>
        <w:tc>
          <w:tcPr>
            <w:tcW w:w="741" w:type="dxa"/>
            <w:tcBorders>
              <w:top w:val="single" w:sz="4" w:space="0" w:color="auto"/>
              <w:left w:val="nil"/>
              <w:bottom w:val="single" w:sz="4" w:space="0" w:color="auto"/>
              <w:right w:val="single" w:sz="4" w:space="0" w:color="auto"/>
            </w:tcBorders>
            <w:shd w:val="clear" w:color="000000" w:fill="DCE6F1"/>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MIMO</w:t>
            </w:r>
          </w:p>
        </w:tc>
        <w:tc>
          <w:tcPr>
            <w:tcW w:w="1542" w:type="dxa"/>
            <w:tcBorders>
              <w:top w:val="single" w:sz="4" w:space="0" w:color="auto"/>
              <w:left w:val="nil"/>
              <w:bottom w:val="single" w:sz="4" w:space="0" w:color="auto"/>
              <w:right w:val="single" w:sz="4" w:space="0" w:color="auto"/>
            </w:tcBorders>
            <w:shd w:val="clear" w:color="000000" w:fill="DCE6F1"/>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MCS index</w:t>
            </w:r>
          </w:p>
        </w:tc>
        <w:tc>
          <w:tcPr>
            <w:tcW w:w="968" w:type="dxa"/>
            <w:tcBorders>
              <w:top w:val="single" w:sz="4" w:space="0" w:color="auto"/>
              <w:left w:val="nil"/>
              <w:bottom w:val="single" w:sz="4" w:space="0" w:color="auto"/>
              <w:right w:val="single" w:sz="4" w:space="0" w:color="auto"/>
            </w:tcBorders>
            <w:shd w:val="clear" w:color="000000" w:fill="DCE6F1"/>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CBW/ SCS</w:t>
            </w:r>
          </w:p>
        </w:tc>
        <w:tc>
          <w:tcPr>
            <w:tcW w:w="1418" w:type="dxa"/>
            <w:tcBorders>
              <w:top w:val="single" w:sz="4" w:space="0" w:color="auto"/>
              <w:left w:val="nil"/>
              <w:bottom w:val="single" w:sz="4" w:space="0" w:color="auto"/>
              <w:right w:val="single" w:sz="4" w:space="0" w:color="auto"/>
            </w:tcBorders>
            <w:shd w:val="clear" w:color="000000" w:fill="DCE6F1"/>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Duplex Mode</w:t>
            </w:r>
          </w:p>
        </w:tc>
        <w:tc>
          <w:tcPr>
            <w:tcW w:w="1417" w:type="dxa"/>
            <w:tcBorders>
              <w:top w:val="single" w:sz="4" w:space="0" w:color="auto"/>
              <w:left w:val="nil"/>
              <w:bottom w:val="single" w:sz="4" w:space="0" w:color="auto"/>
              <w:right w:val="single" w:sz="4" w:space="0" w:color="auto"/>
            </w:tcBorders>
            <w:shd w:val="clear" w:color="000000" w:fill="DCE6F1"/>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Interference Cell Number and Interference Power</w:t>
            </w:r>
          </w:p>
        </w:tc>
        <w:tc>
          <w:tcPr>
            <w:tcW w:w="851" w:type="dxa"/>
            <w:tcBorders>
              <w:top w:val="single" w:sz="4" w:space="0" w:color="auto"/>
              <w:left w:val="nil"/>
              <w:bottom w:val="single" w:sz="4" w:space="0" w:color="auto"/>
              <w:right w:val="single" w:sz="4" w:space="0" w:color="auto"/>
            </w:tcBorders>
            <w:shd w:val="clear" w:color="000000" w:fill="DCE6F1"/>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 xml:space="preserve">PDSCH </w:t>
            </w:r>
            <w:r w:rsidR="00586556" w:rsidRPr="00F10FE8">
              <w:rPr>
                <w:rFonts w:ascii="Calibri" w:eastAsia="Times New Roman" w:hAnsi="Calibri" w:cs="Calibri"/>
                <w:lang w:val="en-US" w:eastAsia="zh-TW"/>
              </w:rPr>
              <w:t>loading</w:t>
            </w:r>
            <w:r w:rsidRPr="00F10FE8">
              <w:rPr>
                <w:rFonts w:ascii="Calibri" w:eastAsia="Times New Roman" w:hAnsi="Calibri" w:cs="Calibri"/>
                <w:lang w:val="en-US" w:eastAsia="zh-TW"/>
              </w:rPr>
              <w:t xml:space="preserve"> level</w:t>
            </w:r>
          </w:p>
        </w:tc>
        <w:tc>
          <w:tcPr>
            <w:tcW w:w="1276" w:type="dxa"/>
            <w:tcBorders>
              <w:top w:val="single" w:sz="4" w:space="0" w:color="auto"/>
              <w:left w:val="nil"/>
              <w:bottom w:val="single" w:sz="4" w:space="0" w:color="auto"/>
              <w:right w:val="single" w:sz="4" w:space="0" w:color="auto"/>
            </w:tcBorders>
            <w:shd w:val="clear" w:color="000000" w:fill="DCE6F1"/>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PDSCH Start Symbol and Symbol Length</w:t>
            </w:r>
          </w:p>
        </w:tc>
      </w:tr>
      <w:tr w:rsidR="00586556" w:rsidRPr="00F10FE8" w:rsidTr="00293240">
        <w:trPr>
          <w:trHeight w:val="618"/>
        </w:trPr>
        <w:tc>
          <w:tcPr>
            <w:tcW w:w="885"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A</w:t>
            </w:r>
          </w:p>
        </w:tc>
        <w:tc>
          <w:tcPr>
            <w:tcW w:w="962" w:type="dxa"/>
            <w:vMerge w:val="restart"/>
            <w:tcBorders>
              <w:top w:val="nil"/>
              <w:left w:val="single" w:sz="4" w:space="0" w:color="auto"/>
              <w:bottom w:val="single" w:sz="4" w:space="0" w:color="000000"/>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NR+LTE</w:t>
            </w:r>
          </w:p>
        </w:tc>
        <w:tc>
          <w:tcPr>
            <w:tcW w:w="741" w:type="dxa"/>
            <w:vMerge w:val="restart"/>
            <w:tcBorders>
              <w:top w:val="nil"/>
              <w:left w:val="single" w:sz="4" w:space="0" w:color="auto"/>
              <w:bottom w:val="single" w:sz="4" w:space="0" w:color="auto"/>
              <w:right w:val="single" w:sz="4" w:space="0" w:color="auto"/>
            </w:tcBorders>
            <w:shd w:val="clear" w:color="auto" w:fill="auto"/>
            <w:vAlign w:val="center"/>
            <w:hideMark/>
          </w:tcPr>
          <w:p w:rsidR="00F10FE8" w:rsidRPr="00F10FE8" w:rsidRDefault="00586556" w:rsidP="00F10FE8">
            <w:pPr>
              <w:spacing w:after="0"/>
              <w:jc w:val="center"/>
              <w:rPr>
                <w:rFonts w:ascii="Calibri" w:eastAsia="Times New Roman" w:hAnsi="Calibri" w:cs="Calibri"/>
                <w:lang w:val="en-US" w:eastAsia="zh-TW"/>
              </w:rPr>
            </w:pPr>
            <w:r>
              <w:rPr>
                <w:rFonts w:ascii="Calibri" w:eastAsia="Times New Roman" w:hAnsi="Calibri" w:cs="Calibri"/>
                <w:lang w:val="en-US" w:eastAsia="zh-TW"/>
              </w:rPr>
              <w:t>4</w:t>
            </w:r>
            <w:r w:rsidR="00F10FE8" w:rsidRPr="00F10FE8">
              <w:rPr>
                <w:rFonts w:ascii="Calibri" w:eastAsia="Times New Roman" w:hAnsi="Calibri" w:cs="Calibri"/>
                <w:lang w:val="en-US" w:eastAsia="zh-TW"/>
              </w:rPr>
              <w:t>x</w:t>
            </w:r>
            <w:r>
              <w:rPr>
                <w:rFonts w:ascii="Calibri" w:eastAsia="Times New Roman" w:hAnsi="Calibri" w:cs="Calibri"/>
                <w:lang w:val="en-US" w:eastAsia="zh-TW"/>
              </w:rPr>
              <w:t>4</w:t>
            </w:r>
            <w:r w:rsidR="00F10FE8" w:rsidRPr="00F10FE8">
              <w:rPr>
                <w:rFonts w:ascii="Calibri" w:eastAsia="Times New Roman" w:hAnsi="Calibri" w:cs="Calibri"/>
                <w:lang w:val="en-US" w:eastAsia="zh-TW"/>
              </w:rPr>
              <w:t xml:space="preserve"> Low</w:t>
            </w:r>
          </w:p>
        </w:tc>
        <w:tc>
          <w:tcPr>
            <w:tcW w:w="1542" w:type="dxa"/>
            <w:tcBorders>
              <w:top w:val="nil"/>
              <w:left w:val="nil"/>
              <w:bottom w:val="single" w:sz="4" w:space="0" w:color="auto"/>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16QAM MCS13</w:t>
            </w:r>
            <w:r w:rsidRPr="00F10FE8">
              <w:rPr>
                <w:rFonts w:ascii="Calibri" w:eastAsia="Times New Roman" w:hAnsi="Calibri" w:cs="Calibri"/>
                <w:lang w:val="en-US" w:eastAsia="zh-TW"/>
              </w:rPr>
              <w:br/>
              <w:t>(1 layer)</w:t>
            </w:r>
          </w:p>
        </w:tc>
        <w:tc>
          <w:tcPr>
            <w:tcW w:w="968" w:type="dxa"/>
            <w:vMerge w:val="restart"/>
            <w:tcBorders>
              <w:top w:val="nil"/>
              <w:left w:val="single" w:sz="4" w:space="0" w:color="auto"/>
              <w:bottom w:val="single" w:sz="4" w:space="0" w:color="auto"/>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10MHz/15kHz</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FDD synchronized network</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 xml:space="preserve">1 interference cell with INR = 20 dB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20%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color w:val="000000"/>
                <w:lang w:val="en-US" w:eastAsia="zh-TW"/>
              </w:rPr>
            </w:pPr>
            <w:r w:rsidRPr="00F10FE8">
              <w:rPr>
                <w:rFonts w:ascii="Calibri" w:eastAsia="Times New Roman" w:hAnsi="Calibri" w:cs="Calibri"/>
                <w:color w:val="000000"/>
                <w:lang w:val="en-US" w:eastAsia="zh-TW"/>
              </w:rPr>
              <w:t>S = 3, L = 11</w:t>
            </w:r>
          </w:p>
        </w:tc>
      </w:tr>
      <w:tr w:rsidR="00586556" w:rsidRPr="00F10FE8" w:rsidTr="00293240">
        <w:trPr>
          <w:trHeight w:val="557"/>
        </w:trPr>
        <w:tc>
          <w:tcPr>
            <w:tcW w:w="885"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B</w:t>
            </w:r>
          </w:p>
        </w:tc>
        <w:tc>
          <w:tcPr>
            <w:tcW w:w="962" w:type="dxa"/>
            <w:vMerge/>
            <w:tcBorders>
              <w:top w:val="nil"/>
              <w:left w:val="single" w:sz="4" w:space="0" w:color="auto"/>
              <w:bottom w:val="single" w:sz="4" w:space="0" w:color="000000"/>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741"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542" w:type="dxa"/>
            <w:tcBorders>
              <w:top w:val="nil"/>
              <w:left w:val="nil"/>
              <w:bottom w:val="single" w:sz="4" w:space="0" w:color="auto"/>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256QAM MCS21</w:t>
            </w:r>
            <w:r w:rsidRPr="00F10FE8">
              <w:rPr>
                <w:rFonts w:ascii="Calibri" w:eastAsia="Times New Roman" w:hAnsi="Calibri" w:cs="Calibri"/>
                <w:lang w:val="en-US" w:eastAsia="zh-TW"/>
              </w:rPr>
              <w:br/>
              <w:t>(1 layer)</w:t>
            </w:r>
          </w:p>
        </w:tc>
        <w:tc>
          <w:tcPr>
            <w:tcW w:w="968"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418"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417" w:type="dxa"/>
            <w:vMerge/>
            <w:tcBorders>
              <w:top w:val="nil"/>
              <w:left w:val="single" w:sz="4" w:space="0" w:color="auto"/>
              <w:bottom w:val="single" w:sz="4" w:space="0" w:color="000000"/>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851"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276"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color w:val="000000"/>
                <w:lang w:val="en-US" w:eastAsia="zh-TW"/>
              </w:rPr>
            </w:pPr>
          </w:p>
        </w:tc>
      </w:tr>
      <w:tr w:rsidR="00586556" w:rsidRPr="00F10FE8" w:rsidTr="00293240">
        <w:trPr>
          <w:trHeight w:val="525"/>
        </w:trPr>
        <w:tc>
          <w:tcPr>
            <w:tcW w:w="885"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lastRenderedPageBreak/>
              <w:t>C</w:t>
            </w:r>
          </w:p>
        </w:tc>
        <w:tc>
          <w:tcPr>
            <w:tcW w:w="962" w:type="dxa"/>
            <w:vMerge/>
            <w:tcBorders>
              <w:top w:val="nil"/>
              <w:left w:val="single" w:sz="4" w:space="0" w:color="auto"/>
              <w:bottom w:val="single" w:sz="4" w:space="0" w:color="000000"/>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741"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542" w:type="dxa"/>
            <w:tcBorders>
              <w:top w:val="nil"/>
              <w:left w:val="nil"/>
              <w:bottom w:val="single" w:sz="4" w:space="0" w:color="auto"/>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256QAM MCS23</w:t>
            </w:r>
            <w:r w:rsidRPr="00F10FE8">
              <w:rPr>
                <w:rFonts w:ascii="Calibri" w:eastAsia="Times New Roman" w:hAnsi="Calibri" w:cs="Calibri"/>
                <w:lang w:val="en-US" w:eastAsia="zh-TW"/>
              </w:rPr>
              <w:br/>
              <w:t>(2 layer)</w:t>
            </w:r>
          </w:p>
        </w:tc>
        <w:tc>
          <w:tcPr>
            <w:tcW w:w="968"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418"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1 interference cells with INR = 25 dB</w:t>
            </w:r>
          </w:p>
        </w:tc>
        <w:tc>
          <w:tcPr>
            <w:tcW w:w="851"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276"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color w:val="000000"/>
                <w:lang w:val="en-US" w:eastAsia="zh-TW"/>
              </w:rPr>
            </w:pPr>
          </w:p>
        </w:tc>
      </w:tr>
      <w:tr w:rsidR="00586556" w:rsidRPr="00F10FE8" w:rsidTr="00293240">
        <w:trPr>
          <w:trHeight w:val="492"/>
        </w:trPr>
        <w:tc>
          <w:tcPr>
            <w:tcW w:w="885"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D</w:t>
            </w:r>
          </w:p>
        </w:tc>
        <w:tc>
          <w:tcPr>
            <w:tcW w:w="962" w:type="dxa"/>
            <w:vMerge/>
            <w:tcBorders>
              <w:top w:val="nil"/>
              <w:left w:val="single" w:sz="4" w:space="0" w:color="auto"/>
              <w:bottom w:val="single" w:sz="4" w:space="0" w:color="000000"/>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741"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542" w:type="dxa"/>
            <w:tcBorders>
              <w:top w:val="nil"/>
              <w:left w:val="nil"/>
              <w:bottom w:val="single" w:sz="4" w:space="0" w:color="auto"/>
              <w:right w:val="single" w:sz="4" w:space="0" w:color="auto"/>
            </w:tcBorders>
            <w:shd w:val="clear" w:color="auto" w:fill="auto"/>
            <w:vAlign w:val="center"/>
            <w:hideMark/>
          </w:tcPr>
          <w:p w:rsidR="00F10FE8" w:rsidRPr="00F10FE8" w:rsidRDefault="00F10FE8" w:rsidP="00F10FE8">
            <w:pPr>
              <w:spacing w:after="0"/>
              <w:jc w:val="center"/>
              <w:rPr>
                <w:rFonts w:ascii="Calibri" w:eastAsia="Times New Roman" w:hAnsi="Calibri" w:cs="Calibri"/>
                <w:lang w:val="en-US" w:eastAsia="zh-TW"/>
              </w:rPr>
            </w:pPr>
            <w:r w:rsidRPr="00F10FE8">
              <w:rPr>
                <w:rFonts w:ascii="Calibri" w:eastAsia="Times New Roman" w:hAnsi="Calibri" w:cs="Calibri"/>
                <w:lang w:val="en-US" w:eastAsia="zh-TW"/>
              </w:rPr>
              <w:t>256QAM MCS25</w:t>
            </w:r>
            <w:r w:rsidRPr="00F10FE8">
              <w:rPr>
                <w:rFonts w:ascii="Calibri" w:eastAsia="Times New Roman" w:hAnsi="Calibri" w:cs="Calibri"/>
                <w:lang w:val="en-US" w:eastAsia="zh-TW"/>
              </w:rPr>
              <w:br/>
              <w:t>(4 layer)</w:t>
            </w:r>
          </w:p>
        </w:tc>
        <w:tc>
          <w:tcPr>
            <w:tcW w:w="968"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418"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417" w:type="dxa"/>
            <w:vMerge/>
            <w:tcBorders>
              <w:top w:val="nil"/>
              <w:left w:val="single" w:sz="4" w:space="0" w:color="auto"/>
              <w:bottom w:val="single" w:sz="4" w:space="0" w:color="000000"/>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851"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lang w:val="en-US" w:eastAsia="zh-TW"/>
              </w:rPr>
            </w:pPr>
          </w:p>
        </w:tc>
        <w:tc>
          <w:tcPr>
            <w:tcW w:w="1276" w:type="dxa"/>
            <w:vMerge/>
            <w:tcBorders>
              <w:top w:val="nil"/>
              <w:left w:val="single" w:sz="4" w:space="0" w:color="auto"/>
              <w:bottom w:val="single" w:sz="4" w:space="0" w:color="auto"/>
              <w:right w:val="single" w:sz="4" w:space="0" w:color="auto"/>
            </w:tcBorders>
            <w:vAlign w:val="center"/>
            <w:hideMark/>
          </w:tcPr>
          <w:p w:rsidR="00F10FE8" w:rsidRPr="00F10FE8" w:rsidRDefault="00F10FE8" w:rsidP="00F10FE8">
            <w:pPr>
              <w:spacing w:after="0"/>
              <w:rPr>
                <w:rFonts w:ascii="Calibri" w:eastAsia="Times New Roman" w:hAnsi="Calibri" w:cs="Calibri"/>
                <w:color w:val="000000"/>
                <w:lang w:val="en-US" w:eastAsia="zh-TW"/>
              </w:rPr>
            </w:pPr>
          </w:p>
        </w:tc>
      </w:tr>
    </w:tbl>
    <w:p w:rsidR="00B52D57" w:rsidRDefault="00B52D57" w:rsidP="000A231E">
      <w:pPr>
        <w:pStyle w:val="a7"/>
        <w:ind w:leftChars="0" w:left="0"/>
        <w:jc w:val="both"/>
        <w:rPr>
          <w:bCs/>
          <w:sz w:val="22"/>
          <w:szCs w:val="22"/>
          <w:lang w:eastAsia="zh-CN"/>
        </w:rPr>
      </w:pPr>
    </w:p>
    <w:tbl>
      <w:tblPr>
        <w:tblStyle w:val="a9"/>
        <w:tblW w:w="0" w:type="auto"/>
        <w:tblLook w:val="04A0" w:firstRow="1" w:lastRow="0" w:firstColumn="1" w:lastColumn="0" w:noHBand="0" w:noVBand="1"/>
      </w:tblPr>
      <w:tblGrid>
        <w:gridCol w:w="4771"/>
        <w:gridCol w:w="4858"/>
      </w:tblGrid>
      <w:tr w:rsidR="00D129E3" w:rsidTr="002A3B45">
        <w:tc>
          <w:tcPr>
            <w:tcW w:w="4771" w:type="dxa"/>
          </w:tcPr>
          <w:p w:rsidR="00C606DD" w:rsidRDefault="00C606DD" w:rsidP="000A231E">
            <w:pPr>
              <w:pStyle w:val="a7"/>
              <w:ind w:leftChars="0" w:left="0"/>
              <w:jc w:val="both"/>
              <w:rPr>
                <w:bCs/>
                <w:sz w:val="22"/>
                <w:szCs w:val="22"/>
                <w:lang w:eastAsia="zh-CN"/>
              </w:rPr>
            </w:pPr>
            <w:r>
              <w:rPr>
                <w:noProof/>
                <w:lang w:val="en-US" w:eastAsia="zh-TW"/>
              </w:rPr>
              <w:drawing>
                <wp:inline distT="0" distB="0" distL="0" distR="0" wp14:anchorId="5DB06D5D" wp14:editId="54606F96">
                  <wp:extent cx="2954211" cy="2552811"/>
                  <wp:effectExtent l="0" t="0" r="0" b="0"/>
                  <wp:docPr id="3" name="Picture 1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B000000}"/>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5017" cy="2570790"/>
                          </a:xfrm>
                          <a:prstGeom prst="rect">
                            <a:avLst/>
                          </a:prstGeom>
                          <a:noFill/>
                          <a:extLst/>
                        </pic:spPr>
                      </pic:pic>
                    </a:graphicData>
                  </a:graphic>
                </wp:inline>
              </w:drawing>
            </w:r>
          </w:p>
        </w:tc>
        <w:tc>
          <w:tcPr>
            <w:tcW w:w="4858" w:type="dxa"/>
          </w:tcPr>
          <w:p w:rsidR="00C606DD" w:rsidRDefault="00C606DD" w:rsidP="000A231E">
            <w:pPr>
              <w:pStyle w:val="a7"/>
              <w:ind w:leftChars="0" w:left="0"/>
              <w:jc w:val="both"/>
              <w:rPr>
                <w:bCs/>
                <w:sz w:val="22"/>
                <w:szCs w:val="22"/>
                <w:lang w:eastAsia="zh-CN"/>
              </w:rPr>
            </w:pPr>
            <w:r>
              <w:rPr>
                <w:noProof/>
                <w:lang w:val="en-US" w:eastAsia="zh-TW"/>
              </w:rPr>
              <w:drawing>
                <wp:inline distT="0" distB="0" distL="0" distR="0" wp14:anchorId="6964BE3B" wp14:editId="11CAEE7C">
                  <wp:extent cx="3011049" cy="2656935"/>
                  <wp:effectExtent l="0" t="0" r="0" b="0"/>
                  <wp:docPr id="4" name="Picture 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A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A000000}"/>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4605" cy="2677721"/>
                          </a:xfrm>
                          <a:prstGeom prst="rect">
                            <a:avLst/>
                          </a:prstGeom>
                          <a:noFill/>
                          <a:extLst/>
                        </pic:spPr>
                      </pic:pic>
                    </a:graphicData>
                  </a:graphic>
                </wp:inline>
              </w:drawing>
            </w:r>
          </w:p>
        </w:tc>
      </w:tr>
      <w:tr w:rsidR="00D129E3" w:rsidTr="00C606DD">
        <w:tc>
          <w:tcPr>
            <w:tcW w:w="4814" w:type="dxa"/>
          </w:tcPr>
          <w:p w:rsidR="00C606DD" w:rsidRDefault="00D129E3" w:rsidP="000A231E">
            <w:pPr>
              <w:pStyle w:val="a7"/>
              <w:ind w:leftChars="0" w:left="0"/>
              <w:jc w:val="both"/>
              <w:rPr>
                <w:noProof/>
                <w:lang w:val="en-US" w:eastAsia="zh-TW"/>
              </w:rPr>
            </w:pPr>
            <w:r>
              <w:rPr>
                <w:noProof/>
                <w:lang w:val="en-US" w:eastAsia="zh-TW"/>
              </w:rPr>
              <w:drawing>
                <wp:inline distT="0" distB="0" distL="0" distR="0" wp14:anchorId="6266CFB0" wp14:editId="6632370A">
                  <wp:extent cx="2917023" cy="2619427"/>
                  <wp:effectExtent l="0" t="0" r="0" b="0"/>
                  <wp:docPr id="8" name="Picture 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900000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2980" cy="2642736"/>
                          </a:xfrm>
                          <a:prstGeom prst="rect">
                            <a:avLst/>
                          </a:prstGeom>
                          <a:noFill/>
                          <a:extLst/>
                        </pic:spPr>
                      </pic:pic>
                    </a:graphicData>
                  </a:graphic>
                </wp:inline>
              </w:drawing>
            </w:r>
          </w:p>
        </w:tc>
        <w:tc>
          <w:tcPr>
            <w:tcW w:w="4815" w:type="dxa"/>
          </w:tcPr>
          <w:p w:rsidR="00C606DD" w:rsidRDefault="00D129E3" w:rsidP="000A231E">
            <w:pPr>
              <w:pStyle w:val="a7"/>
              <w:ind w:leftChars="0" w:left="0"/>
              <w:jc w:val="both"/>
              <w:rPr>
                <w:noProof/>
                <w:lang w:val="en-US" w:eastAsia="zh-TW"/>
              </w:rPr>
            </w:pPr>
            <w:r>
              <w:rPr>
                <w:noProof/>
                <w:lang w:val="en-US" w:eastAsia="zh-TW"/>
              </w:rPr>
              <w:drawing>
                <wp:inline distT="0" distB="0" distL="0" distR="0" wp14:anchorId="42E42269" wp14:editId="05106F85">
                  <wp:extent cx="2898475" cy="2551032"/>
                  <wp:effectExtent l="0" t="0" r="0" b="1905"/>
                  <wp:docPr id="9" name="Picture 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800000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1999" cy="2562934"/>
                          </a:xfrm>
                          <a:prstGeom prst="rect">
                            <a:avLst/>
                          </a:prstGeom>
                          <a:noFill/>
                          <a:extLst/>
                        </pic:spPr>
                      </pic:pic>
                    </a:graphicData>
                  </a:graphic>
                </wp:inline>
              </w:drawing>
            </w:r>
          </w:p>
        </w:tc>
      </w:tr>
      <w:tr w:rsidR="002A3B45" w:rsidTr="001E5804">
        <w:tc>
          <w:tcPr>
            <w:tcW w:w="9629" w:type="dxa"/>
            <w:gridSpan w:val="2"/>
          </w:tcPr>
          <w:p w:rsidR="002A3B45" w:rsidRDefault="002A3B45" w:rsidP="002A3B45">
            <w:pPr>
              <w:pStyle w:val="a7"/>
              <w:ind w:leftChars="0" w:left="0"/>
              <w:jc w:val="center"/>
              <w:rPr>
                <w:noProof/>
                <w:lang w:val="en-US" w:eastAsia="zh-TW"/>
              </w:rPr>
            </w:pPr>
            <w:r>
              <w:rPr>
                <w:noProof/>
                <w:lang w:val="en-US" w:eastAsia="zh-TW"/>
              </w:rPr>
              <w:t>Figure 2. Simulation results based on the assumptions in Table 1.</w:t>
            </w:r>
          </w:p>
        </w:tc>
      </w:tr>
    </w:tbl>
    <w:p w:rsidR="006A0548" w:rsidRDefault="006A0548" w:rsidP="000A231E">
      <w:pPr>
        <w:pStyle w:val="a7"/>
        <w:ind w:leftChars="0" w:left="0"/>
        <w:jc w:val="both"/>
        <w:rPr>
          <w:b/>
          <w:bCs/>
          <w:sz w:val="22"/>
          <w:szCs w:val="22"/>
          <w:u w:val="single"/>
          <w:lang w:eastAsia="zh-CN"/>
        </w:rPr>
      </w:pPr>
    </w:p>
    <w:p w:rsidR="00C606DD" w:rsidRPr="007827D6" w:rsidRDefault="00293240" w:rsidP="000A231E">
      <w:pPr>
        <w:pStyle w:val="a7"/>
        <w:ind w:leftChars="0" w:left="0"/>
        <w:jc w:val="both"/>
        <w:rPr>
          <w:bCs/>
          <w:sz w:val="22"/>
          <w:szCs w:val="22"/>
          <w:lang w:eastAsia="zh-CN"/>
        </w:rPr>
      </w:pPr>
      <w:r>
        <w:rPr>
          <w:bCs/>
          <w:sz w:val="22"/>
          <w:szCs w:val="22"/>
          <w:lang w:eastAsia="zh-CN"/>
        </w:rPr>
        <w:t>For these four cases</w:t>
      </w:r>
      <w:r w:rsidR="00D129E3">
        <w:rPr>
          <w:bCs/>
          <w:sz w:val="22"/>
          <w:szCs w:val="22"/>
          <w:lang w:eastAsia="zh-CN"/>
        </w:rPr>
        <w:t xml:space="preserve"> in Table 1</w:t>
      </w:r>
      <w:r>
        <w:rPr>
          <w:bCs/>
          <w:sz w:val="22"/>
          <w:szCs w:val="22"/>
          <w:lang w:eastAsia="zh-CN"/>
        </w:rPr>
        <w:t>, i</w:t>
      </w:r>
      <w:r w:rsidRPr="00293240">
        <w:rPr>
          <w:rFonts w:hint="eastAsia"/>
          <w:bCs/>
          <w:sz w:val="22"/>
          <w:szCs w:val="22"/>
          <w:lang w:eastAsia="zh-CN"/>
        </w:rPr>
        <w:t>t</w:t>
      </w:r>
      <w:r w:rsidRPr="00293240">
        <w:rPr>
          <w:bCs/>
          <w:sz w:val="22"/>
          <w:szCs w:val="22"/>
          <w:lang w:eastAsia="zh-CN"/>
        </w:rPr>
        <w:t xml:space="preserve"> can</w:t>
      </w:r>
      <w:r>
        <w:rPr>
          <w:bCs/>
          <w:sz w:val="22"/>
          <w:szCs w:val="22"/>
          <w:lang w:eastAsia="zh-CN"/>
        </w:rPr>
        <w:t xml:space="preserve"> be shown that the</w:t>
      </w:r>
      <w:r w:rsidR="0046056B">
        <w:rPr>
          <w:bCs/>
          <w:sz w:val="22"/>
          <w:szCs w:val="22"/>
          <w:lang w:eastAsia="zh-CN"/>
        </w:rPr>
        <w:t xml:space="preserve"> through</w:t>
      </w:r>
      <w:r w:rsidR="0056554E">
        <w:rPr>
          <w:bCs/>
          <w:sz w:val="22"/>
          <w:szCs w:val="22"/>
          <w:lang w:eastAsia="zh-CN"/>
        </w:rPr>
        <w:t>put</w:t>
      </w:r>
      <w:r w:rsidR="0046056B">
        <w:rPr>
          <w:bCs/>
          <w:sz w:val="22"/>
          <w:szCs w:val="22"/>
          <w:lang w:eastAsia="zh-CN"/>
        </w:rPr>
        <w:t xml:space="preserve"> of R16-RM is higher than that of </w:t>
      </w:r>
      <w:r w:rsidR="0056554E">
        <w:rPr>
          <w:bCs/>
          <w:sz w:val="22"/>
          <w:szCs w:val="22"/>
          <w:lang w:eastAsia="zh-CN"/>
        </w:rPr>
        <w:t xml:space="preserve">IC. Hence, we think RAN4 should </w:t>
      </w:r>
      <w:r w:rsidR="003A171D">
        <w:rPr>
          <w:bCs/>
          <w:sz w:val="22"/>
          <w:szCs w:val="22"/>
          <w:lang w:eastAsia="zh-CN"/>
        </w:rPr>
        <w:t>consider more scenarios for the performance evaluation of different CRS interference handling schemes.</w:t>
      </w:r>
    </w:p>
    <w:p w:rsidR="00B52D57" w:rsidRDefault="00B52D57" w:rsidP="000A231E">
      <w:pPr>
        <w:pStyle w:val="a7"/>
        <w:ind w:leftChars="0" w:left="0"/>
        <w:jc w:val="both"/>
        <w:rPr>
          <w:bCs/>
          <w:sz w:val="22"/>
          <w:szCs w:val="22"/>
          <w:lang w:eastAsia="zh-CN"/>
        </w:rPr>
      </w:pPr>
      <w:r w:rsidRPr="00E21EE7">
        <w:rPr>
          <w:b/>
          <w:bCs/>
          <w:i/>
          <w:sz w:val="22"/>
          <w:szCs w:val="22"/>
          <w:u w:val="single"/>
          <w:lang w:eastAsia="zh-CN"/>
        </w:rPr>
        <w:t>Observation 2</w:t>
      </w:r>
      <w:r>
        <w:rPr>
          <w:bCs/>
          <w:sz w:val="22"/>
          <w:szCs w:val="22"/>
          <w:lang w:eastAsia="zh-CN"/>
        </w:rPr>
        <w:t xml:space="preserve">: Considering the scenario of UE located near the cell center </w:t>
      </w:r>
      <w:r w:rsidR="00FC3B7E">
        <w:rPr>
          <w:bCs/>
          <w:sz w:val="22"/>
          <w:szCs w:val="22"/>
          <w:lang w:eastAsia="zh-CN"/>
        </w:rPr>
        <w:t>and</w:t>
      </w:r>
      <w:r>
        <w:rPr>
          <w:bCs/>
          <w:sz w:val="22"/>
          <w:szCs w:val="22"/>
          <w:lang w:eastAsia="zh-CN"/>
        </w:rPr>
        <w:t xml:space="preserve"> at the sector edge, the performance </w:t>
      </w:r>
      <w:r w:rsidR="00835BA2">
        <w:rPr>
          <w:bCs/>
          <w:sz w:val="22"/>
          <w:szCs w:val="22"/>
          <w:lang w:eastAsia="zh-CN"/>
        </w:rPr>
        <w:t>of RM is better than that</w:t>
      </w:r>
      <w:r w:rsidR="0056554E">
        <w:rPr>
          <w:bCs/>
          <w:sz w:val="22"/>
          <w:szCs w:val="22"/>
          <w:lang w:eastAsia="zh-CN"/>
        </w:rPr>
        <w:t xml:space="preserve"> of IC.</w:t>
      </w:r>
    </w:p>
    <w:p w:rsidR="00D827C8" w:rsidRDefault="00B52D57" w:rsidP="000A231E">
      <w:pPr>
        <w:pStyle w:val="a7"/>
        <w:ind w:leftChars="0" w:left="0"/>
        <w:jc w:val="both"/>
        <w:rPr>
          <w:bCs/>
          <w:sz w:val="22"/>
          <w:szCs w:val="22"/>
          <w:lang w:eastAsia="zh-CN"/>
        </w:rPr>
      </w:pPr>
      <w:r w:rsidRPr="00E21EE7">
        <w:rPr>
          <w:b/>
          <w:bCs/>
          <w:i/>
          <w:sz w:val="22"/>
          <w:szCs w:val="22"/>
          <w:u w:val="single"/>
          <w:lang w:eastAsia="zh-CN"/>
        </w:rPr>
        <w:t>Observation 3</w:t>
      </w:r>
      <w:r w:rsidRPr="00B52D57">
        <w:rPr>
          <w:bCs/>
          <w:sz w:val="22"/>
          <w:szCs w:val="22"/>
          <w:lang w:eastAsia="zh-CN"/>
        </w:rPr>
        <w:t>:</w:t>
      </w:r>
      <w:r w:rsidR="00937BB6">
        <w:rPr>
          <w:bCs/>
          <w:sz w:val="22"/>
          <w:szCs w:val="22"/>
          <w:lang w:eastAsia="zh-CN"/>
        </w:rPr>
        <w:t xml:space="preserve"> From the results of </w:t>
      </w:r>
      <w:r w:rsidR="007703F1">
        <w:rPr>
          <w:bCs/>
          <w:sz w:val="22"/>
          <w:szCs w:val="22"/>
          <w:lang w:eastAsia="zh-CN"/>
        </w:rPr>
        <w:t>Figure 1 and Figure 2</w:t>
      </w:r>
      <w:r w:rsidR="00937BB6">
        <w:rPr>
          <w:bCs/>
          <w:sz w:val="22"/>
          <w:szCs w:val="22"/>
          <w:lang w:eastAsia="zh-CN"/>
        </w:rPr>
        <w:t xml:space="preserve">, </w:t>
      </w:r>
      <w:r w:rsidR="0056554E">
        <w:rPr>
          <w:bCs/>
          <w:sz w:val="22"/>
          <w:szCs w:val="22"/>
          <w:lang w:eastAsia="zh-CN"/>
        </w:rPr>
        <w:t>the performance of IC is not always outperform RM.</w:t>
      </w:r>
      <w:r>
        <w:rPr>
          <w:bCs/>
          <w:sz w:val="22"/>
          <w:szCs w:val="22"/>
          <w:lang w:eastAsia="zh-CN"/>
        </w:rPr>
        <w:t xml:space="preserve"> </w:t>
      </w:r>
    </w:p>
    <w:p w:rsidR="00937BB6" w:rsidRDefault="00835BA2" w:rsidP="000A231E">
      <w:pPr>
        <w:pStyle w:val="a7"/>
        <w:ind w:leftChars="0" w:left="0"/>
        <w:jc w:val="both"/>
        <w:rPr>
          <w:bCs/>
          <w:sz w:val="22"/>
          <w:szCs w:val="22"/>
          <w:lang w:eastAsia="zh-CN"/>
        </w:rPr>
      </w:pPr>
      <w:r w:rsidRPr="00E21EE7">
        <w:rPr>
          <w:b/>
          <w:bCs/>
          <w:i/>
          <w:sz w:val="22"/>
          <w:szCs w:val="22"/>
          <w:u w:val="single"/>
          <w:lang w:eastAsia="zh-CN"/>
        </w:rPr>
        <w:t>Proposal</w:t>
      </w:r>
      <w:r w:rsidR="00D12959">
        <w:rPr>
          <w:b/>
          <w:bCs/>
          <w:i/>
          <w:sz w:val="22"/>
          <w:szCs w:val="22"/>
          <w:u w:val="single"/>
          <w:lang w:eastAsia="zh-CN"/>
        </w:rPr>
        <w:t xml:space="preserve"> 1</w:t>
      </w:r>
      <w:r>
        <w:rPr>
          <w:bCs/>
          <w:sz w:val="22"/>
          <w:szCs w:val="22"/>
          <w:lang w:eastAsia="zh-CN"/>
        </w:rPr>
        <w:t xml:space="preserve">: </w:t>
      </w:r>
      <w:r w:rsidR="0056554E">
        <w:rPr>
          <w:bCs/>
          <w:sz w:val="22"/>
          <w:szCs w:val="22"/>
          <w:lang w:eastAsia="zh-CN"/>
        </w:rPr>
        <w:t>RAN4 needs to consider more scenarios for the performance evaluation of different CRS interference handling schemes.</w:t>
      </w:r>
    </w:p>
    <w:p w:rsidR="002409C9" w:rsidRDefault="00940039" w:rsidP="002409C9">
      <w:pPr>
        <w:jc w:val="both"/>
        <w:rPr>
          <w:sz w:val="22"/>
          <w:szCs w:val="22"/>
          <w:lang w:val="en-US"/>
        </w:rPr>
      </w:pPr>
      <w:r>
        <w:rPr>
          <w:bCs/>
          <w:sz w:val="22"/>
          <w:szCs w:val="22"/>
          <w:lang w:eastAsia="zh-CN"/>
        </w:rPr>
        <w:lastRenderedPageBreak/>
        <w:t>Also, we would like to mention that</w:t>
      </w:r>
      <w:r w:rsidR="002409C9">
        <w:rPr>
          <w:bCs/>
          <w:sz w:val="22"/>
          <w:szCs w:val="22"/>
          <w:lang w:eastAsia="zh-CN"/>
        </w:rPr>
        <w:t xml:space="preserve"> </w:t>
      </w:r>
      <w:r w:rsidR="002409C9">
        <w:rPr>
          <w:sz w:val="22"/>
          <w:szCs w:val="22"/>
          <w:lang w:val="en-US"/>
        </w:rPr>
        <w:t xml:space="preserve">CRS-IC receiver is a successive processing of </w:t>
      </w:r>
      <w:r w:rsidR="002409C9" w:rsidRPr="005E3650">
        <w:rPr>
          <w:sz w:val="22"/>
          <w:szCs w:val="22"/>
          <w:lang w:val="en-US"/>
        </w:rPr>
        <w:t>detection, decoding, re-encoding and cancellation</w:t>
      </w:r>
      <w:r w:rsidR="002409C9">
        <w:rPr>
          <w:sz w:val="22"/>
          <w:szCs w:val="22"/>
          <w:lang w:val="en-US"/>
        </w:rPr>
        <w:t xml:space="preserve">. It reconstructs </w:t>
      </w:r>
      <w:r w:rsidR="002409C9" w:rsidRPr="00C573DB">
        <w:rPr>
          <w:sz w:val="22"/>
          <w:szCs w:val="22"/>
          <w:lang w:val="en-US"/>
        </w:rPr>
        <w:t xml:space="preserve">CRS interference signal and further </w:t>
      </w:r>
      <w:r w:rsidR="002409C9">
        <w:rPr>
          <w:sz w:val="22"/>
          <w:szCs w:val="22"/>
          <w:lang w:val="en-US"/>
        </w:rPr>
        <w:t>cancels the interference</w:t>
      </w:r>
      <w:r w:rsidR="002409C9" w:rsidRPr="00C573DB">
        <w:rPr>
          <w:sz w:val="22"/>
          <w:szCs w:val="22"/>
          <w:lang w:val="en-US"/>
        </w:rPr>
        <w:t xml:space="preserve"> from the received signal, followed by the demodulation and decoding of the </w:t>
      </w:r>
      <w:r w:rsidR="002409C9">
        <w:rPr>
          <w:sz w:val="22"/>
          <w:szCs w:val="22"/>
          <w:lang w:val="en-US"/>
        </w:rPr>
        <w:t>desired data</w:t>
      </w:r>
      <w:r w:rsidR="002409C9" w:rsidRPr="00C573DB">
        <w:rPr>
          <w:sz w:val="22"/>
          <w:szCs w:val="22"/>
          <w:lang w:val="en-US"/>
        </w:rPr>
        <w:t>.</w:t>
      </w:r>
      <w:r w:rsidR="002409C9">
        <w:rPr>
          <w:sz w:val="22"/>
          <w:szCs w:val="22"/>
          <w:lang w:val="en-US"/>
        </w:rPr>
        <w:t xml:space="preserve"> Compared with CRS rate matching, it will increase the receiver complexity with the interference detection, interference estimation and interference cancellation</w:t>
      </w:r>
      <w:r w:rsidR="002409C9">
        <w:rPr>
          <w:rFonts w:eastAsia="新細明體" w:hint="eastAsia"/>
          <w:sz w:val="22"/>
          <w:szCs w:val="22"/>
          <w:lang w:val="en-US" w:eastAsia="zh-TW"/>
        </w:rPr>
        <w:t xml:space="preserve">. </w:t>
      </w:r>
      <w:r w:rsidR="002409C9">
        <w:rPr>
          <w:rFonts w:eastAsia="新細明體"/>
          <w:sz w:val="22"/>
          <w:szCs w:val="22"/>
          <w:lang w:val="en-US" w:eastAsia="zh-TW"/>
        </w:rPr>
        <w:t xml:space="preserve">This </w:t>
      </w:r>
      <w:r w:rsidR="00E21EE7">
        <w:rPr>
          <w:sz w:val="22"/>
          <w:szCs w:val="22"/>
          <w:lang w:val="en-US"/>
        </w:rPr>
        <w:t>may</w:t>
      </w:r>
      <w:r w:rsidR="002409C9">
        <w:rPr>
          <w:sz w:val="22"/>
          <w:szCs w:val="22"/>
          <w:lang w:val="en-US"/>
        </w:rPr>
        <w:t xml:space="preserve"> increase the UE processing time and may make it difficult to fulfill the requirement for</w:t>
      </w:r>
      <w:r w:rsidR="002409C9" w:rsidRPr="00472454">
        <w:rPr>
          <w:sz w:val="22"/>
          <w:szCs w:val="22"/>
          <w:lang w:val="en-US"/>
        </w:rPr>
        <w:t xml:space="preserve"> response timing between DL data</w:t>
      </w:r>
      <w:r w:rsidR="002409C9">
        <w:rPr>
          <w:sz w:val="22"/>
          <w:szCs w:val="22"/>
          <w:lang w:val="en-US"/>
        </w:rPr>
        <w:t xml:space="preserve"> </w:t>
      </w:r>
      <w:r w:rsidR="002409C9" w:rsidRPr="00472454">
        <w:rPr>
          <w:sz w:val="22"/>
          <w:szCs w:val="22"/>
          <w:lang w:val="en-US"/>
        </w:rPr>
        <w:t>and DL HARQ</w:t>
      </w:r>
      <w:r w:rsidR="002409C9">
        <w:rPr>
          <w:sz w:val="22"/>
          <w:szCs w:val="22"/>
          <w:lang w:val="en-US"/>
        </w:rPr>
        <w:t>.</w:t>
      </w:r>
      <w:r w:rsidR="00583A9D">
        <w:rPr>
          <w:sz w:val="22"/>
          <w:szCs w:val="22"/>
          <w:lang w:val="en-US"/>
        </w:rPr>
        <w:t xml:space="preserve"> However, for RM schemes, there is no any further increase for the </w:t>
      </w:r>
      <w:r w:rsidR="007A1477">
        <w:rPr>
          <w:sz w:val="22"/>
          <w:szCs w:val="22"/>
          <w:lang w:val="en-US"/>
        </w:rPr>
        <w:t>complexity of UE, where UE just need</w:t>
      </w:r>
      <w:r w:rsidR="007D48FF">
        <w:rPr>
          <w:sz w:val="22"/>
          <w:szCs w:val="22"/>
          <w:lang w:val="en-US"/>
        </w:rPr>
        <w:t>s</w:t>
      </w:r>
      <w:r w:rsidR="007A1477">
        <w:rPr>
          <w:sz w:val="22"/>
          <w:szCs w:val="22"/>
          <w:lang w:val="en-US"/>
        </w:rPr>
        <w:t xml:space="preserve"> to know the rate matching pattern for reception.</w:t>
      </w:r>
    </w:p>
    <w:p w:rsidR="00E21EE7" w:rsidRDefault="00E21EE7" w:rsidP="00E21EE7">
      <w:pPr>
        <w:jc w:val="both"/>
        <w:rPr>
          <w:sz w:val="22"/>
          <w:szCs w:val="22"/>
          <w:lang w:val="en-US"/>
        </w:rPr>
      </w:pPr>
      <w:r>
        <w:rPr>
          <w:b/>
          <w:i/>
          <w:sz w:val="22"/>
          <w:szCs w:val="22"/>
          <w:u w:val="single"/>
          <w:lang w:val="en-US"/>
        </w:rPr>
        <w:t>Observation 4</w:t>
      </w:r>
      <w:r w:rsidRPr="00C9044F">
        <w:rPr>
          <w:b/>
          <w:sz w:val="22"/>
          <w:szCs w:val="22"/>
          <w:lang w:val="en-US"/>
        </w:rPr>
        <w:t>:</w:t>
      </w:r>
      <w:r>
        <w:rPr>
          <w:sz w:val="22"/>
          <w:szCs w:val="22"/>
          <w:lang w:val="en-US"/>
        </w:rPr>
        <w:t xml:space="preserve"> The receiver complexity </w:t>
      </w:r>
      <w:r w:rsidR="00A126A9">
        <w:rPr>
          <w:sz w:val="22"/>
          <w:szCs w:val="22"/>
          <w:lang w:val="en-US"/>
        </w:rPr>
        <w:t>of</w:t>
      </w:r>
      <w:r>
        <w:rPr>
          <w:sz w:val="22"/>
          <w:szCs w:val="22"/>
          <w:lang w:val="en-US"/>
        </w:rPr>
        <w:t xml:space="preserve"> </w:t>
      </w:r>
      <w:r w:rsidR="00583A9D">
        <w:rPr>
          <w:sz w:val="22"/>
          <w:szCs w:val="22"/>
          <w:lang w:val="en-US"/>
        </w:rPr>
        <w:t>CRS-IC</w:t>
      </w:r>
      <w:r>
        <w:rPr>
          <w:sz w:val="22"/>
          <w:szCs w:val="22"/>
          <w:lang w:val="en-US"/>
        </w:rPr>
        <w:t xml:space="preserve"> </w:t>
      </w:r>
      <w:r w:rsidR="007A1477">
        <w:rPr>
          <w:sz w:val="22"/>
          <w:szCs w:val="22"/>
          <w:lang w:val="en-US"/>
        </w:rPr>
        <w:t xml:space="preserve">receiver </w:t>
      </w:r>
      <w:r>
        <w:rPr>
          <w:sz w:val="22"/>
          <w:szCs w:val="22"/>
          <w:lang w:val="en-US"/>
        </w:rPr>
        <w:t xml:space="preserve">is much </w:t>
      </w:r>
      <w:r w:rsidR="00583A9D">
        <w:rPr>
          <w:sz w:val="22"/>
          <w:szCs w:val="22"/>
          <w:lang w:val="en-US"/>
        </w:rPr>
        <w:t>higher</w:t>
      </w:r>
      <w:r>
        <w:rPr>
          <w:sz w:val="22"/>
          <w:szCs w:val="22"/>
          <w:lang w:val="en-US"/>
        </w:rPr>
        <w:t xml:space="preserve"> than </w:t>
      </w:r>
      <w:r w:rsidR="00583A9D">
        <w:rPr>
          <w:sz w:val="22"/>
          <w:szCs w:val="22"/>
          <w:lang w:val="en-US"/>
        </w:rPr>
        <w:t xml:space="preserve">that </w:t>
      </w:r>
      <w:r w:rsidR="00A126A9">
        <w:rPr>
          <w:sz w:val="22"/>
          <w:szCs w:val="22"/>
          <w:lang w:val="en-US"/>
        </w:rPr>
        <w:t>of</w:t>
      </w:r>
      <w:r w:rsidR="00583A9D">
        <w:rPr>
          <w:sz w:val="22"/>
          <w:szCs w:val="22"/>
          <w:lang w:val="en-US"/>
        </w:rPr>
        <w:t xml:space="preserve"> </w:t>
      </w:r>
      <w:r w:rsidR="007A1477">
        <w:rPr>
          <w:sz w:val="22"/>
          <w:szCs w:val="22"/>
          <w:lang w:val="en-US"/>
        </w:rPr>
        <w:t>RM</w:t>
      </w:r>
      <w:r w:rsidR="00C868ED">
        <w:rPr>
          <w:sz w:val="22"/>
          <w:szCs w:val="22"/>
          <w:lang w:val="en-US"/>
        </w:rPr>
        <w:t>.</w:t>
      </w:r>
    </w:p>
    <w:p w:rsidR="00A32067" w:rsidRDefault="00D12959" w:rsidP="000A231E">
      <w:pPr>
        <w:pStyle w:val="a7"/>
        <w:ind w:leftChars="0" w:left="0"/>
        <w:jc w:val="both"/>
        <w:rPr>
          <w:bCs/>
          <w:sz w:val="22"/>
          <w:szCs w:val="22"/>
          <w:lang w:eastAsia="zh-CN"/>
        </w:rPr>
      </w:pPr>
      <w:r w:rsidRPr="00E21EE7">
        <w:rPr>
          <w:b/>
          <w:bCs/>
          <w:i/>
          <w:sz w:val="22"/>
          <w:szCs w:val="22"/>
          <w:u w:val="single"/>
          <w:lang w:eastAsia="zh-CN"/>
        </w:rPr>
        <w:t>Proposal</w:t>
      </w:r>
      <w:r>
        <w:rPr>
          <w:b/>
          <w:bCs/>
          <w:i/>
          <w:sz w:val="22"/>
          <w:szCs w:val="22"/>
          <w:u w:val="single"/>
          <w:lang w:eastAsia="zh-CN"/>
        </w:rPr>
        <w:t xml:space="preserve"> 2</w:t>
      </w:r>
      <w:r>
        <w:rPr>
          <w:bCs/>
          <w:sz w:val="22"/>
          <w:szCs w:val="22"/>
          <w:lang w:eastAsia="zh-CN"/>
        </w:rPr>
        <w:t xml:space="preserve">: </w:t>
      </w:r>
      <w:r w:rsidR="00BF4467">
        <w:rPr>
          <w:bCs/>
          <w:sz w:val="22"/>
          <w:szCs w:val="22"/>
          <w:lang w:eastAsia="zh-CN"/>
        </w:rPr>
        <w:t xml:space="preserve">Send LS to request RAN1 for evaluating </w:t>
      </w:r>
      <w:r w:rsidR="00A32067">
        <w:rPr>
          <w:bCs/>
          <w:sz w:val="22"/>
          <w:szCs w:val="22"/>
          <w:lang w:eastAsia="zh-CN"/>
        </w:rPr>
        <w:t xml:space="preserve">the </w:t>
      </w:r>
      <w:r w:rsidR="00A32067" w:rsidRPr="00A32067">
        <w:rPr>
          <w:rFonts w:hint="eastAsia"/>
          <w:bCs/>
          <w:sz w:val="22"/>
          <w:szCs w:val="22"/>
          <w:lang w:eastAsia="zh-CN"/>
        </w:rPr>
        <w:t xml:space="preserve">UE </w:t>
      </w:r>
      <w:r w:rsidR="00A32067">
        <w:rPr>
          <w:bCs/>
          <w:sz w:val="22"/>
          <w:szCs w:val="22"/>
          <w:lang w:eastAsia="zh-CN"/>
        </w:rPr>
        <w:t xml:space="preserve">processing timeline </w:t>
      </w:r>
      <w:r w:rsidR="00A32067" w:rsidRPr="00A32067">
        <w:rPr>
          <w:bCs/>
          <w:sz w:val="22"/>
          <w:szCs w:val="22"/>
          <w:lang w:eastAsia="zh-CN"/>
        </w:rPr>
        <w:t xml:space="preserve">due to </w:t>
      </w:r>
      <w:r w:rsidR="00A32067">
        <w:rPr>
          <w:bCs/>
          <w:sz w:val="22"/>
          <w:szCs w:val="22"/>
          <w:lang w:eastAsia="zh-CN"/>
        </w:rPr>
        <w:t>CRS-IC</w:t>
      </w:r>
      <w:r w:rsidR="00BD50F2">
        <w:rPr>
          <w:bCs/>
          <w:sz w:val="22"/>
          <w:szCs w:val="22"/>
          <w:lang w:eastAsia="zh-CN"/>
        </w:rPr>
        <w:t>.</w:t>
      </w:r>
    </w:p>
    <w:p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rsidR="000A231E" w:rsidRDefault="000A231E" w:rsidP="000A231E">
      <w:pPr>
        <w:jc w:val="both"/>
        <w:rPr>
          <w:sz w:val="22"/>
          <w:szCs w:val="22"/>
        </w:rPr>
      </w:pPr>
      <w:r>
        <w:rPr>
          <w:sz w:val="22"/>
          <w:szCs w:val="22"/>
        </w:rPr>
        <w:t>T</w:t>
      </w:r>
      <w:r w:rsidRPr="007B23B0">
        <w:rPr>
          <w:sz w:val="22"/>
          <w:szCs w:val="22"/>
        </w:rPr>
        <w:t xml:space="preserve">he </w:t>
      </w:r>
      <w:r w:rsidR="000805C9">
        <w:rPr>
          <w:sz w:val="22"/>
          <w:szCs w:val="22"/>
        </w:rPr>
        <w:t xml:space="preserve">observations and </w:t>
      </w:r>
      <w:r w:rsidRPr="007B23B0">
        <w:rPr>
          <w:sz w:val="22"/>
          <w:szCs w:val="22"/>
        </w:rPr>
        <w:t xml:space="preserve">proposals are summarized </w:t>
      </w:r>
      <w:r>
        <w:rPr>
          <w:sz w:val="22"/>
          <w:szCs w:val="22"/>
        </w:rPr>
        <w:t xml:space="preserve">as </w:t>
      </w:r>
      <w:r w:rsidRPr="007B23B0">
        <w:rPr>
          <w:sz w:val="22"/>
          <w:szCs w:val="22"/>
        </w:rPr>
        <w:t>below:</w:t>
      </w:r>
    </w:p>
    <w:p w:rsidR="000805C9" w:rsidRDefault="000805C9" w:rsidP="000805C9">
      <w:pPr>
        <w:jc w:val="both"/>
        <w:rPr>
          <w:bCs/>
          <w:sz w:val="22"/>
          <w:szCs w:val="22"/>
          <w:lang w:eastAsia="zh-CN"/>
        </w:rPr>
      </w:pPr>
      <w:r w:rsidRPr="000805C9">
        <w:rPr>
          <w:b/>
          <w:bCs/>
          <w:i/>
          <w:sz w:val="22"/>
          <w:szCs w:val="22"/>
          <w:u w:val="single"/>
          <w:lang w:eastAsia="zh-CN"/>
        </w:rPr>
        <w:t>Observation 1</w:t>
      </w:r>
      <w:r w:rsidRPr="000805C9">
        <w:rPr>
          <w:bCs/>
          <w:sz w:val="22"/>
          <w:szCs w:val="22"/>
          <w:lang w:eastAsia="zh-CN"/>
        </w:rPr>
        <w:t xml:space="preserve">: Based on the previous agreed assumptions, the performance of IC outperforms that of RM. </w:t>
      </w:r>
    </w:p>
    <w:p w:rsidR="000805C9" w:rsidRDefault="000805C9" w:rsidP="000805C9">
      <w:pPr>
        <w:pStyle w:val="a7"/>
        <w:ind w:leftChars="0" w:left="0"/>
        <w:jc w:val="both"/>
        <w:rPr>
          <w:bCs/>
          <w:sz w:val="22"/>
          <w:szCs w:val="22"/>
          <w:lang w:eastAsia="zh-CN"/>
        </w:rPr>
      </w:pPr>
      <w:r w:rsidRPr="00E21EE7">
        <w:rPr>
          <w:b/>
          <w:bCs/>
          <w:i/>
          <w:sz w:val="22"/>
          <w:szCs w:val="22"/>
          <w:u w:val="single"/>
          <w:lang w:eastAsia="zh-CN"/>
        </w:rPr>
        <w:t>Observation 2</w:t>
      </w:r>
      <w:r>
        <w:rPr>
          <w:bCs/>
          <w:sz w:val="22"/>
          <w:szCs w:val="22"/>
          <w:lang w:eastAsia="zh-CN"/>
        </w:rPr>
        <w:t>: Considering the scenario of UE located near the cell center and at the sector edge, the performance of RM is better than that of IC.</w:t>
      </w:r>
    </w:p>
    <w:p w:rsidR="000805C9" w:rsidRDefault="000805C9" w:rsidP="000805C9">
      <w:pPr>
        <w:pStyle w:val="a7"/>
        <w:ind w:leftChars="0" w:left="0"/>
        <w:jc w:val="both"/>
        <w:rPr>
          <w:bCs/>
          <w:sz w:val="22"/>
          <w:szCs w:val="22"/>
          <w:lang w:eastAsia="zh-CN"/>
        </w:rPr>
      </w:pPr>
      <w:r w:rsidRPr="00E21EE7">
        <w:rPr>
          <w:b/>
          <w:bCs/>
          <w:i/>
          <w:sz w:val="22"/>
          <w:szCs w:val="22"/>
          <w:u w:val="single"/>
          <w:lang w:eastAsia="zh-CN"/>
        </w:rPr>
        <w:t>Observation 3</w:t>
      </w:r>
      <w:r w:rsidRPr="00B52D57">
        <w:rPr>
          <w:bCs/>
          <w:sz w:val="22"/>
          <w:szCs w:val="22"/>
          <w:lang w:eastAsia="zh-CN"/>
        </w:rPr>
        <w:t>:</w:t>
      </w:r>
      <w:r>
        <w:rPr>
          <w:bCs/>
          <w:sz w:val="22"/>
          <w:szCs w:val="22"/>
          <w:lang w:eastAsia="zh-CN"/>
        </w:rPr>
        <w:t xml:space="preserve"> From the results of Figure 1 and Figure 2, the performance of IC is not always outperform RM. </w:t>
      </w:r>
    </w:p>
    <w:p w:rsidR="000805C9" w:rsidRDefault="000805C9" w:rsidP="000805C9">
      <w:pPr>
        <w:pStyle w:val="a7"/>
        <w:ind w:leftChars="0" w:left="0"/>
        <w:jc w:val="both"/>
        <w:rPr>
          <w:bCs/>
          <w:sz w:val="22"/>
          <w:szCs w:val="22"/>
          <w:lang w:eastAsia="zh-CN"/>
        </w:rPr>
      </w:pPr>
      <w:r w:rsidRPr="00E21EE7">
        <w:rPr>
          <w:b/>
          <w:bCs/>
          <w:i/>
          <w:sz w:val="22"/>
          <w:szCs w:val="22"/>
          <w:u w:val="single"/>
          <w:lang w:eastAsia="zh-CN"/>
        </w:rPr>
        <w:t>Proposal</w:t>
      </w:r>
      <w:r>
        <w:rPr>
          <w:b/>
          <w:bCs/>
          <w:i/>
          <w:sz w:val="22"/>
          <w:szCs w:val="22"/>
          <w:u w:val="single"/>
          <w:lang w:eastAsia="zh-CN"/>
        </w:rPr>
        <w:t xml:space="preserve"> 1</w:t>
      </w:r>
      <w:r>
        <w:rPr>
          <w:bCs/>
          <w:sz w:val="22"/>
          <w:szCs w:val="22"/>
          <w:lang w:eastAsia="zh-CN"/>
        </w:rPr>
        <w:t>: RAN4 needs to consider more scenarios for the performance evaluation of different CRS interference handling schemes.</w:t>
      </w:r>
    </w:p>
    <w:p w:rsidR="000B520C" w:rsidRPr="000B520C" w:rsidRDefault="000B520C" w:rsidP="000B520C">
      <w:pPr>
        <w:jc w:val="both"/>
        <w:rPr>
          <w:sz w:val="22"/>
          <w:szCs w:val="22"/>
          <w:lang w:val="en-US"/>
        </w:rPr>
      </w:pPr>
      <w:r w:rsidRPr="000B520C">
        <w:rPr>
          <w:b/>
          <w:i/>
          <w:sz w:val="22"/>
          <w:szCs w:val="22"/>
          <w:u w:val="single"/>
          <w:lang w:val="en-US"/>
        </w:rPr>
        <w:t>Observation 4</w:t>
      </w:r>
      <w:r w:rsidRPr="000B520C">
        <w:rPr>
          <w:b/>
          <w:sz w:val="22"/>
          <w:szCs w:val="22"/>
          <w:lang w:val="en-US"/>
        </w:rPr>
        <w:t>:</w:t>
      </w:r>
      <w:r w:rsidRPr="000B520C">
        <w:rPr>
          <w:sz w:val="22"/>
          <w:szCs w:val="22"/>
          <w:lang w:val="en-US"/>
        </w:rPr>
        <w:t xml:space="preserve"> The receiver complexity of CRS-IC receiver is much higher than that of RM</w:t>
      </w:r>
      <w:r w:rsidR="00A239C3">
        <w:rPr>
          <w:sz w:val="22"/>
          <w:szCs w:val="22"/>
          <w:lang w:val="en-US"/>
        </w:rPr>
        <w:t>.</w:t>
      </w:r>
    </w:p>
    <w:p w:rsidR="00BF4467" w:rsidRPr="00BF4467" w:rsidRDefault="00BF4467" w:rsidP="00BF4467">
      <w:pPr>
        <w:jc w:val="both"/>
        <w:rPr>
          <w:bCs/>
          <w:sz w:val="22"/>
          <w:szCs w:val="22"/>
          <w:lang w:eastAsia="zh-CN"/>
        </w:rPr>
      </w:pPr>
      <w:bookmarkStart w:id="3" w:name="_GoBack"/>
      <w:bookmarkEnd w:id="3"/>
      <w:r w:rsidRPr="00BF4467">
        <w:rPr>
          <w:b/>
          <w:bCs/>
          <w:i/>
          <w:sz w:val="22"/>
          <w:szCs w:val="22"/>
          <w:u w:val="single"/>
          <w:lang w:eastAsia="zh-CN"/>
        </w:rPr>
        <w:t>Proposal 2</w:t>
      </w:r>
      <w:r w:rsidRPr="00BF4467">
        <w:rPr>
          <w:bCs/>
          <w:sz w:val="22"/>
          <w:szCs w:val="22"/>
          <w:lang w:eastAsia="zh-CN"/>
        </w:rPr>
        <w:t xml:space="preserve">: Send LS to request RAN1 for evaluating the </w:t>
      </w:r>
      <w:r w:rsidRPr="00BF4467">
        <w:rPr>
          <w:rFonts w:hint="eastAsia"/>
          <w:bCs/>
          <w:sz w:val="22"/>
          <w:szCs w:val="22"/>
          <w:lang w:eastAsia="zh-CN"/>
        </w:rPr>
        <w:t xml:space="preserve">UE </w:t>
      </w:r>
      <w:r w:rsidRPr="00BF4467">
        <w:rPr>
          <w:bCs/>
          <w:sz w:val="22"/>
          <w:szCs w:val="22"/>
          <w:lang w:eastAsia="zh-CN"/>
        </w:rPr>
        <w:t>processing timeline due to CRS-IC.</w:t>
      </w:r>
    </w:p>
    <w:p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rsidR="000A231E" w:rsidRPr="002B1992" w:rsidRDefault="00397645" w:rsidP="00397645">
      <w:pPr>
        <w:numPr>
          <w:ilvl w:val="0"/>
          <w:numId w:val="2"/>
        </w:numPr>
        <w:jc w:val="both"/>
        <w:rPr>
          <w:sz w:val="22"/>
          <w:szCs w:val="22"/>
          <w:lang w:eastAsia="zh-CN"/>
        </w:rPr>
      </w:pPr>
      <w:r w:rsidRPr="00397645">
        <w:rPr>
          <w:sz w:val="22"/>
          <w:szCs w:val="22"/>
        </w:rPr>
        <w:t>R4-2108662</w:t>
      </w:r>
      <w:r w:rsidR="000A231E">
        <w:rPr>
          <w:sz w:val="22"/>
          <w:szCs w:val="22"/>
        </w:rPr>
        <w:t>,</w:t>
      </w:r>
      <w:r w:rsidR="000A231E" w:rsidRPr="00510321">
        <w:rPr>
          <w:sz w:val="22"/>
          <w:szCs w:val="22"/>
        </w:rPr>
        <w:t xml:space="preserve"> </w:t>
      </w:r>
      <w:r w:rsidR="000A231E">
        <w:rPr>
          <w:sz w:val="22"/>
          <w:szCs w:val="22"/>
        </w:rPr>
        <w:t>“</w:t>
      </w:r>
      <w:r w:rsidRPr="00397645">
        <w:rPr>
          <w:sz w:val="22"/>
          <w:szCs w:val="22"/>
        </w:rPr>
        <w:t>WF on CRS interference handling in scenarios with overlapping spectrum for LTE and NR</w:t>
      </w:r>
      <w:r w:rsidR="000A231E">
        <w:rPr>
          <w:sz w:val="22"/>
          <w:szCs w:val="22"/>
        </w:rPr>
        <w:t>”</w:t>
      </w:r>
      <w:r w:rsidR="000A231E" w:rsidRPr="001D157B">
        <w:rPr>
          <w:rFonts w:eastAsiaTheme="minorEastAsia"/>
          <w:sz w:val="22"/>
          <w:szCs w:val="22"/>
          <w:lang w:eastAsia="zh-CN"/>
        </w:rPr>
        <w:t xml:space="preserve">, </w:t>
      </w:r>
      <w:r w:rsidRPr="00397645">
        <w:rPr>
          <w:rFonts w:eastAsiaTheme="minorEastAsia"/>
          <w:sz w:val="22"/>
          <w:szCs w:val="22"/>
          <w:lang w:eastAsia="zh-CN"/>
        </w:rPr>
        <w:t>China Telecom</w:t>
      </w:r>
    </w:p>
    <w:p w:rsidR="002B1992" w:rsidRPr="00A007E5" w:rsidRDefault="002B1992" w:rsidP="002B1992">
      <w:pPr>
        <w:numPr>
          <w:ilvl w:val="0"/>
          <w:numId w:val="2"/>
        </w:numPr>
        <w:jc w:val="both"/>
        <w:rPr>
          <w:sz w:val="22"/>
          <w:szCs w:val="22"/>
          <w:lang w:eastAsia="zh-CN"/>
        </w:rPr>
      </w:pPr>
      <w:r w:rsidRPr="002B1992">
        <w:rPr>
          <w:sz w:val="22"/>
          <w:szCs w:val="22"/>
          <w:lang w:eastAsia="zh-CN"/>
        </w:rPr>
        <w:t>R4-2108663</w:t>
      </w:r>
      <w:r>
        <w:rPr>
          <w:sz w:val="22"/>
          <w:szCs w:val="22"/>
          <w:lang w:eastAsia="zh-CN"/>
        </w:rPr>
        <w:t>, “</w:t>
      </w:r>
      <w:r w:rsidRPr="002B1992">
        <w:rPr>
          <w:sz w:val="22"/>
          <w:szCs w:val="22"/>
          <w:lang w:eastAsia="zh-CN"/>
        </w:rPr>
        <w:t>Template for simulation result collection for CRS interference handling</w:t>
      </w:r>
      <w:r>
        <w:rPr>
          <w:sz w:val="22"/>
          <w:szCs w:val="22"/>
          <w:lang w:eastAsia="zh-CN"/>
        </w:rPr>
        <w:t xml:space="preserve">”, </w:t>
      </w:r>
      <w:r w:rsidRPr="00397645">
        <w:rPr>
          <w:rFonts w:eastAsiaTheme="minorEastAsia"/>
          <w:sz w:val="22"/>
          <w:szCs w:val="22"/>
          <w:lang w:eastAsia="zh-CN"/>
        </w:rPr>
        <w:t>China Telecom</w:t>
      </w:r>
    </w:p>
    <w:p w:rsidR="000A231E" w:rsidRPr="007E2B80" w:rsidRDefault="000A231E" w:rsidP="000A231E"/>
    <w:p w:rsidR="00131B4C" w:rsidRDefault="00131B4C"/>
    <w:p w:rsidR="00C33230" w:rsidRDefault="00C33230"/>
    <w:p w:rsidR="00C33230" w:rsidRDefault="00C33230"/>
    <w:p w:rsidR="00D84005" w:rsidRDefault="00D84005"/>
    <w:p w:rsidR="00350D63" w:rsidRDefault="00350D63" w:rsidP="00D84005"/>
    <w:p w:rsidR="00350D63" w:rsidRDefault="00350D63" w:rsidP="00D84005"/>
    <w:p w:rsidR="00D84005" w:rsidRDefault="00D84005"/>
    <w:sectPr w:rsidR="00D84005"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502" w:rsidRDefault="00FA1502" w:rsidP="000A231E">
      <w:pPr>
        <w:spacing w:after="0"/>
      </w:pPr>
      <w:r>
        <w:separator/>
      </w:r>
    </w:p>
  </w:endnote>
  <w:endnote w:type="continuationSeparator" w:id="0">
    <w:p w:rsidR="00FA1502" w:rsidRDefault="00FA150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502" w:rsidRDefault="00FA1502" w:rsidP="000A231E">
      <w:pPr>
        <w:spacing w:after="0"/>
      </w:pPr>
      <w:r>
        <w:separator/>
      </w:r>
    </w:p>
  </w:footnote>
  <w:footnote w:type="continuationSeparator" w:id="0">
    <w:p w:rsidR="00FA1502" w:rsidRDefault="00FA1502"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678B5"/>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18B51779"/>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4BDB"/>
    <w:multiLevelType w:val="hybridMultilevel"/>
    <w:tmpl w:val="AC84E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042835"/>
    <w:multiLevelType w:val="multilevel"/>
    <w:tmpl w:val="0914B146"/>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140F0A"/>
    <w:multiLevelType w:val="multilevel"/>
    <w:tmpl w:val="0914B146"/>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694C68"/>
    <w:multiLevelType w:val="multilevel"/>
    <w:tmpl w:val="0914B146"/>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1"/>
  </w:num>
  <w:num w:numId="6">
    <w:abstractNumId w:val="16"/>
  </w:num>
  <w:num w:numId="7">
    <w:abstractNumId w:val="6"/>
  </w:num>
  <w:num w:numId="8">
    <w:abstractNumId w:val="7"/>
  </w:num>
  <w:num w:numId="9">
    <w:abstractNumId w:val="0"/>
  </w:num>
  <w:num w:numId="10">
    <w:abstractNumId w:val="11"/>
  </w:num>
  <w:num w:numId="11">
    <w:abstractNumId w:val="14"/>
  </w:num>
  <w:num w:numId="12">
    <w:abstractNumId w:val="5"/>
  </w:num>
  <w:num w:numId="13">
    <w:abstractNumId w:val="12"/>
  </w:num>
  <w:num w:numId="14">
    <w:abstractNumId w:val="8"/>
  </w:num>
  <w:num w:numId="15">
    <w:abstractNumId w:val="15"/>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13BB5"/>
    <w:rsid w:val="00027870"/>
    <w:rsid w:val="00060164"/>
    <w:rsid w:val="00075C68"/>
    <w:rsid w:val="000805C9"/>
    <w:rsid w:val="00086AFD"/>
    <w:rsid w:val="000A231E"/>
    <w:rsid w:val="000B520C"/>
    <w:rsid w:val="00123BC9"/>
    <w:rsid w:val="0012587A"/>
    <w:rsid w:val="00131B4C"/>
    <w:rsid w:val="00154C16"/>
    <w:rsid w:val="00162C15"/>
    <w:rsid w:val="00175F0F"/>
    <w:rsid w:val="001917D8"/>
    <w:rsid w:val="00194CC2"/>
    <w:rsid w:val="001A09A2"/>
    <w:rsid w:val="00201839"/>
    <w:rsid w:val="00201FB6"/>
    <w:rsid w:val="00223A32"/>
    <w:rsid w:val="00233A18"/>
    <w:rsid w:val="002409C9"/>
    <w:rsid w:val="00240AC0"/>
    <w:rsid w:val="00293240"/>
    <w:rsid w:val="002A3B45"/>
    <w:rsid w:val="002B1992"/>
    <w:rsid w:val="002C0091"/>
    <w:rsid w:val="002C63AC"/>
    <w:rsid w:val="002C6B17"/>
    <w:rsid w:val="002E3D4A"/>
    <w:rsid w:val="003061D0"/>
    <w:rsid w:val="00321961"/>
    <w:rsid w:val="00326156"/>
    <w:rsid w:val="00330E08"/>
    <w:rsid w:val="00350D63"/>
    <w:rsid w:val="00381BD7"/>
    <w:rsid w:val="00391B68"/>
    <w:rsid w:val="003950E5"/>
    <w:rsid w:val="00397126"/>
    <w:rsid w:val="00397645"/>
    <w:rsid w:val="003A171D"/>
    <w:rsid w:val="003B15A7"/>
    <w:rsid w:val="003D7A97"/>
    <w:rsid w:val="004464E4"/>
    <w:rsid w:val="00455077"/>
    <w:rsid w:val="00457613"/>
    <w:rsid w:val="0046056B"/>
    <w:rsid w:val="004B4E7E"/>
    <w:rsid w:val="004B714B"/>
    <w:rsid w:val="004C3BE9"/>
    <w:rsid w:val="004C5751"/>
    <w:rsid w:val="00500B46"/>
    <w:rsid w:val="0054195F"/>
    <w:rsid w:val="0054465A"/>
    <w:rsid w:val="005477B7"/>
    <w:rsid w:val="0056554E"/>
    <w:rsid w:val="00583A9D"/>
    <w:rsid w:val="00586556"/>
    <w:rsid w:val="00612647"/>
    <w:rsid w:val="00617A62"/>
    <w:rsid w:val="006916CA"/>
    <w:rsid w:val="006A0548"/>
    <w:rsid w:val="006A5F80"/>
    <w:rsid w:val="006F118A"/>
    <w:rsid w:val="00704D95"/>
    <w:rsid w:val="00727F15"/>
    <w:rsid w:val="0074456B"/>
    <w:rsid w:val="0074779C"/>
    <w:rsid w:val="007703F1"/>
    <w:rsid w:val="007827D6"/>
    <w:rsid w:val="007A1477"/>
    <w:rsid w:val="007B3F67"/>
    <w:rsid w:val="007B6915"/>
    <w:rsid w:val="007C02FE"/>
    <w:rsid w:val="007D48FF"/>
    <w:rsid w:val="007E1914"/>
    <w:rsid w:val="007F1AE1"/>
    <w:rsid w:val="007F27F8"/>
    <w:rsid w:val="0080219E"/>
    <w:rsid w:val="00825A46"/>
    <w:rsid w:val="00835BA2"/>
    <w:rsid w:val="008441F0"/>
    <w:rsid w:val="00887BB8"/>
    <w:rsid w:val="008B5D7B"/>
    <w:rsid w:val="008B7A74"/>
    <w:rsid w:val="008E031D"/>
    <w:rsid w:val="00907F04"/>
    <w:rsid w:val="00926A91"/>
    <w:rsid w:val="00933349"/>
    <w:rsid w:val="00937BB6"/>
    <w:rsid w:val="00940039"/>
    <w:rsid w:val="009522CD"/>
    <w:rsid w:val="00A007E5"/>
    <w:rsid w:val="00A00DCE"/>
    <w:rsid w:val="00A101C2"/>
    <w:rsid w:val="00A126A9"/>
    <w:rsid w:val="00A239C3"/>
    <w:rsid w:val="00A32067"/>
    <w:rsid w:val="00A502FF"/>
    <w:rsid w:val="00A66738"/>
    <w:rsid w:val="00A67F77"/>
    <w:rsid w:val="00AA0CC6"/>
    <w:rsid w:val="00AA5500"/>
    <w:rsid w:val="00AB794B"/>
    <w:rsid w:val="00AC3F2E"/>
    <w:rsid w:val="00B03BF1"/>
    <w:rsid w:val="00B262C6"/>
    <w:rsid w:val="00B346B5"/>
    <w:rsid w:val="00B47D60"/>
    <w:rsid w:val="00B52D57"/>
    <w:rsid w:val="00B7542F"/>
    <w:rsid w:val="00B84BFA"/>
    <w:rsid w:val="00BA2161"/>
    <w:rsid w:val="00BC4F76"/>
    <w:rsid w:val="00BD0CF2"/>
    <w:rsid w:val="00BD50F2"/>
    <w:rsid w:val="00BF4467"/>
    <w:rsid w:val="00C33230"/>
    <w:rsid w:val="00C342D3"/>
    <w:rsid w:val="00C606DD"/>
    <w:rsid w:val="00C80028"/>
    <w:rsid w:val="00C868ED"/>
    <w:rsid w:val="00CA35AC"/>
    <w:rsid w:val="00CC784E"/>
    <w:rsid w:val="00CE65E5"/>
    <w:rsid w:val="00D12959"/>
    <w:rsid w:val="00D129E3"/>
    <w:rsid w:val="00D15AAF"/>
    <w:rsid w:val="00D728B8"/>
    <w:rsid w:val="00D827C8"/>
    <w:rsid w:val="00D84005"/>
    <w:rsid w:val="00DB3B7E"/>
    <w:rsid w:val="00DD145F"/>
    <w:rsid w:val="00E005B5"/>
    <w:rsid w:val="00E14818"/>
    <w:rsid w:val="00E21EE7"/>
    <w:rsid w:val="00EB60A3"/>
    <w:rsid w:val="00EB76A3"/>
    <w:rsid w:val="00EC28B1"/>
    <w:rsid w:val="00EC65F9"/>
    <w:rsid w:val="00EF7539"/>
    <w:rsid w:val="00EF7AC1"/>
    <w:rsid w:val="00F10FE8"/>
    <w:rsid w:val="00F57008"/>
    <w:rsid w:val="00F57161"/>
    <w:rsid w:val="00FA1502"/>
    <w:rsid w:val="00FC3B7E"/>
    <w:rsid w:val="00FF5B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31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330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330E0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455077"/>
    <w:pPr>
      <w:spacing w:after="160" w:line="259" w:lineRule="auto"/>
    </w:pPr>
    <w:rPr>
      <w:rFonts w:asciiTheme="minorHAnsi" w:eastAsiaTheme="minorEastAsia" w:hAnsiTheme="minorHAnsi" w:cstheme="minorBidi"/>
      <w:b/>
      <w:bCs/>
      <w:sz w:val="22"/>
      <w:szCs w:val="22"/>
      <w:lang w:val="en-US" w:eastAsia="zh-TW"/>
    </w:rPr>
  </w:style>
  <w:style w:type="character" w:customStyle="1" w:styleId="20">
    <w:name w:val="標題 2 字元"/>
    <w:basedOn w:val="a0"/>
    <w:link w:val="2"/>
    <w:uiPriority w:val="9"/>
    <w:semiHidden/>
    <w:rsid w:val="00330E08"/>
    <w:rPr>
      <w:rFonts w:asciiTheme="majorHAnsi" w:eastAsiaTheme="majorEastAsia" w:hAnsiTheme="majorHAnsi" w:cstheme="majorBidi"/>
      <w:color w:val="2E74B5" w:themeColor="accent1" w:themeShade="BF"/>
      <w:sz w:val="26"/>
      <w:szCs w:val="26"/>
      <w:lang w:val="en-GB" w:eastAsia="ko-KR"/>
    </w:rPr>
  </w:style>
  <w:style w:type="character" w:customStyle="1" w:styleId="30">
    <w:name w:val="標題 3 字元"/>
    <w:basedOn w:val="a0"/>
    <w:link w:val="3"/>
    <w:uiPriority w:val="9"/>
    <w:semiHidden/>
    <w:rsid w:val="00330E08"/>
    <w:rPr>
      <w:rFonts w:asciiTheme="majorHAnsi" w:eastAsiaTheme="majorEastAsia" w:hAnsiTheme="majorHAnsi" w:cstheme="majorBidi"/>
      <w:color w:val="1F4D78" w:themeColor="accent1" w:themeShade="7F"/>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89072">
      <w:bodyDiv w:val="1"/>
      <w:marLeft w:val="0"/>
      <w:marRight w:val="0"/>
      <w:marTop w:val="0"/>
      <w:marBottom w:val="0"/>
      <w:divBdr>
        <w:top w:val="none" w:sz="0" w:space="0" w:color="auto"/>
        <w:left w:val="none" w:sz="0" w:space="0" w:color="auto"/>
        <w:bottom w:val="none" w:sz="0" w:space="0" w:color="auto"/>
        <w:right w:val="none" w:sz="0" w:space="0" w:color="auto"/>
      </w:divBdr>
    </w:div>
    <w:div w:id="598636628">
      <w:bodyDiv w:val="1"/>
      <w:marLeft w:val="0"/>
      <w:marRight w:val="0"/>
      <w:marTop w:val="0"/>
      <w:marBottom w:val="0"/>
      <w:divBdr>
        <w:top w:val="none" w:sz="0" w:space="0" w:color="auto"/>
        <w:left w:val="none" w:sz="0" w:space="0" w:color="auto"/>
        <w:bottom w:val="none" w:sz="0" w:space="0" w:color="auto"/>
        <w:right w:val="none" w:sz="0" w:space="0" w:color="auto"/>
      </w:divBdr>
    </w:div>
    <w:div w:id="782572773">
      <w:bodyDiv w:val="1"/>
      <w:marLeft w:val="0"/>
      <w:marRight w:val="0"/>
      <w:marTop w:val="0"/>
      <w:marBottom w:val="0"/>
      <w:divBdr>
        <w:top w:val="none" w:sz="0" w:space="0" w:color="auto"/>
        <w:left w:val="none" w:sz="0" w:space="0" w:color="auto"/>
        <w:bottom w:val="none" w:sz="0" w:space="0" w:color="auto"/>
        <w:right w:val="none" w:sz="0" w:space="0" w:color="auto"/>
      </w:divBdr>
    </w:div>
    <w:div w:id="1003123251">
      <w:bodyDiv w:val="1"/>
      <w:marLeft w:val="0"/>
      <w:marRight w:val="0"/>
      <w:marTop w:val="0"/>
      <w:marBottom w:val="0"/>
      <w:divBdr>
        <w:top w:val="none" w:sz="0" w:space="0" w:color="auto"/>
        <w:left w:val="none" w:sz="0" w:space="0" w:color="auto"/>
        <w:bottom w:val="none" w:sz="0" w:space="0" w:color="auto"/>
        <w:right w:val="none" w:sz="0" w:space="0" w:color="auto"/>
      </w:divBdr>
    </w:div>
    <w:div w:id="1076509121">
      <w:bodyDiv w:val="1"/>
      <w:marLeft w:val="0"/>
      <w:marRight w:val="0"/>
      <w:marTop w:val="0"/>
      <w:marBottom w:val="0"/>
      <w:divBdr>
        <w:top w:val="none" w:sz="0" w:space="0" w:color="auto"/>
        <w:left w:val="none" w:sz="0" w:space="0" w:color="auto"/>
        <w:bottom w:val="none" w:sz="0" w:space="0" w:color="auto"/>
        <w:right w:val="none" w:sz="0" w:space="0" w:color="auto"/>
      </w:divBdr>
    </w:div>
    <w:div w:id="1279022126">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61096891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6237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744</Words>
  <Characters>4244</Characters>
  <Application>Microsoft Office Word</Application>
  <DocSecurity>0</DocSecurity>
  <Lines>35</Lines>
  <Paragraphs>9</Paragraphs>
  <ScaleCrop>false</ScaleCrop>
  <Company/>
  <LinksUpToDate>false</LinksUpToDate>
  <CharactersWithSpaces>4979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6</cp:revision>
  <dcterms:created xsi:type="dcterms:W3CDTF">2021-08-06T17:28:00Z</dcterms:created>
  <dcterms:modified xsi:type="dcterms:W3CDTF">2021-08-06T17:30:00Z</dcterms:modified>
</cp:coreProperties>
</file>